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32E" w:rsidRDefault="0052332E">
      <w:pPr>
        <w:pStyle w:val="BodyText"/>
        <w:rPr>
          <w:sz w:val="20"/>
        </w:rPr>
      </w:pPr>
    </w:p>
    <w:p w:rsidR="0052332E" w:rsidRDefault="0052332E">
      <w:pPr>
        <w:pStyle w:val="BodyText"/>
        <w:spacing w:before="6"/>
        <w:rPr>
          <w:sz w:val="29"/>
        </w:rPr>
      </w:pPr>
    </w:p>
    <w:p w:rsidR="0052332E" w:rsidRDefault="00DF360E">
      <w:pPr>
        <w:spacing w:before="90"/>
        <w:ind w:left="935" w:right="499"/>
        <w:jc w:val="right"/>
        <w:rPr>
          <w:b/>
          <w:i/>
          <w:sz w:val="24"/>
        </w:rPr>
      </w:pPr>
      <w:r>
        <w:rPr>
          <w:b/>
          <w:i/>
          <w:color w:val="000009"/>
          <w:sz w:val="24"/>
          <w:u w:val="single" w:color="000009"/>
        </w:rPr>
        <w:t>REPORTABLE</w:t>
      </w:r>
    </w:p>
    <w:p w:rsidR="0052332E" w:rsidRDefault="0052332E">
      <w:pPr>
        <w:pStyle w:val="BodyText"/>
        <w:spacing w:before="5"/>
        <w:rPr>
          <w:b/>
          <w:i/>
          <w:sz w:val="20"/>
        </w:rPr>
      </w:pPr>
    </w:p>
    <w:p w:rsidR="0052332E" w:rsidRDefault="00DF360E">
      <w:pPr>
        <w:pStyle w:val="Heading1"/>
        <w:spacing w:before="88"/>
        <w:ind w:left="3157" w:right="2052"/>
        <w:jc w:val="center"/>
      </w:pPr>
      <w:r>
        <w:rPr>
          <w:color w:val="000009"/>
        </w:rPr>
        <w:t>IN THE SUPREME COURT OF INDIA CIVIL APPELLATE JURISDICTION</w:t>
      </w:r>
    </w:p>
    <w:p w:rsidR="0052332E" w:rsidRDefault="0052332E">
      <w:pPr>
        <w:pStyle w:val="BodyText"/>
        <w:spacing w:before="6"/>
        <w:rPr>
          <w:b/>
          <w:sz w:val="40"/>
        </w:rPr>
      </w:pPr>
    </w:p>
    <w:p w:rsidR="0052332E" w:rsidRDefault="00DF360E">
      <w:pPr>
        <w:spacing w:line="322" w:lineRule="exact"/>
        <w:ind w:left="3157" w:right="1794"/>
        <w:jc w:val="center"/>
        <w:rPr>
          <w:b/>
          <w:sz w:val="28"/>
        </w:rPr>
      </w:pPr>
      <w:r>
        <w:rPr>
          <w:b/>
          <w:color w:val="000009"/>
          <w:sz w:val="28"/>
          <w:u w:val="single" w:color="000009"/>
        </w:rPr>
        <w:t>CIVIL APPEAL NO.1815 OF 2020</w:t>
      </w:r>
    </w:p>
    <w:p w:rsidR="0052332E" w:rsidRDefault="00DF360E">
      <w:pPr>
        <w:spacing w:line="276" w:lineRule="exact"/>
        <w:ind w:left="2775" w:right="1412"/>
        <w:jc w:val="center"/>
        <w:rPr>
          <w:b/>
          <w:sz w:val="24"/>
        </w:rPr>
      </w:pPr>
      <w:r>
        <w:rPr>
          <w:b/>
          <w:color w:val="000009"/>
          <w:sz w:val="24"/>
        </w:rPr>
        <w:t>(Arising out of Special Leave Petition (C) No.19292/2018)</w:t>
      </w:r>
    </w:p>
    <w:p w:rsidR="0052332E" w:rsidRDefault="0052332E">
      <w:pPr>
        <w:pStyle w:val="BodyText"/>
        <w:rPr>
          <w:b/>
          <w:sz w:val="26"/>
        </w:rPr>
      </w:pPr>
    </w:p>
    <w:p w:rsidR="0052332E" w:rsidRDefault="0052332E">
      <w:pPr>
        <w:pStyle w:val="BodyText"/>
        <w:spacing w:before="7"/>
        <w:rPr>
          <w:b/>
          <w:sz w:val="23"/>
        </w:rPr>
      </w:pPr>
    </w:p>
    <w:p w:rsidR="0052332E" w:rsidRDefault="00DF360E">
      <w:pPr>
        <w:pStyle w:val="Heading1"/>
      </w:pPr>
      <w:r>
        <w:rPr>
          <w:color w:val="000009"/>
        </w:rPr>
        <w:t>TELANGANA STATE SOUTHERN POWER</w:t>
      </w:r>
    </w:p>
    <w:p w:rsidR="0052332E" w:rsidRDefault="00DF360E">
      <w:pPr>
        <w:tabs>
          <w:tab w:val="left" w:pos="7778"/>
        </w:tabs>
        <w:ind w:left="1582"/>
        <w:rPr>
          <w:b/>
          <w:sz w:val="28"/>
        </w:rPr>
      </w:pPr>
      <w:r>
        <w:rPr>
          <w:b/>
          <w:color w:val="000009"/>
          <w:sz w:val="28"/>
        </w:rPr>
        <w:t xml:space="preserve">DISTRIBUTION </w:t>
      </w:r>
      <w:r>
        <w:rPr>
          <w:b/>
          <w:color w:val="000009"/>
          <w:spacing w:val="-4"/>
          <w:sz w:val="28"/>
        </w:rPr>
        <w:t xml:space="preserve">COMPANY </w:t>
      </w:r>
      <w:r>
        <w:rPr>
          <w:b/>
          <w:color w:val="000009"/>
          <w:sz w:val="28"/>
        </w:rPr>
        <w:t>LIMITED</w:t>
      </w:r>
      <w:r>
        <w:rPr>
          <w:b/>
          <w:color w:val="000009"/>
          <w:spacing w:val="-13"/>
          <w:sz w:val="28"/>
        </w:rPr>
        <w:t xml:space="preserve"> </w:t>
      </w:r>
      <w:r>
        <w:rPr>
          <w:b/>
          <w:color w:val="000009"/>
          <w:sz w:val="28"/>
        </w:rPr>
        <w:t>&amp;</w:t>
      </w:r>
      <w:r>
        <w:rPr>
          <w:b/>
          <w:color w:val="000009"/>
          <w:spacing w:val="-17"/>
          <w:sz w:val="28"/>
        </w:rPr>
        <w:t xml:space="preserve"> </w:t>
      </w:r>
      <w:r>
        <w:rPr>
          <w:b/>
          <w:color w:val="000009"/>
          <w:sz w:val="28"/>
        </w:rPr>
        <w:t>ANR.</w:t>
      </w:r>
      <w:r>
        <w:rPr>
          <w:b/>
          <w:color w:val="000009"/>
          <w:sz w:val="28"/>
        </w:rPr>
        <w:tab/>
        <w:t>…</w:t>
      </w:r>
      <w:r>
        <w:rPr>
          <w:b/>
          <w:color w:val="000009"/>
          <w:spacing w:val="-17"/>
          <w:sz w:val="28"/>
        </w:rPr>
        <w:t xml:space="preserve"> </w:t>
      </w:r>
      <w:r>
        <w:rPr>
          <w:b/>
          <w:color w:val="000009"/>
          <w:sz w:val="28"/>
        </w:rPr>
        <w:t>Appellants</w:t>
      </w:r>
    </w:p>
    <w:p w:rsidR="0052332E" w:rsidRDefault="0052332E">
      <w:pPr>
        <w:pStyle w:val="BodyText"/>
        <w:rPr>
          <w:b/>
          <w:sz w:val="30"/>
        </w:rPr>
      </w:pPr>
    </w:p>
    <w:p w:rsidR="0052332E" w:rsidRDefault="0052332E">
      <w:pPr>
        <w:pStyle w:val="BodyText"/>
        <w:spacing w:before="2"/>
        <w:rPr>
          <w:b/>
          <w:sz w:val="41"/>
        </w:rPr>
      </w:pPr>
    </w:p>
    <w:p w:rsidR="0052332E" w:rsidRDefault="00DF360E">
      <w:pPr>
        <w:ind w:left="3157" w:right="1819"/>
        <w:jc w:val="center"/>
        <w:rPr>
          <w:b/>
          <w:i/>
          <w:sz w:val="28"/>
        </w:rPr>
      </w:pPr>
      <w:r>
        <w:rPr>
          <w:b/>
          <w:i/>
          <w:color w:val="000009"/>
          <w:sz w:val="28"/>
        </w:rPr>
        <w:t>Versus</w:t>
      </w:r>
    </w:p>
    <w:p w:rsidR="0052332E" w:rsidRDefault="0052332E">
      <w:pPr>
        <w:pStyle w:val="BodyText"/>
        <w:rPr>
          <w:b/>
          <w:i/>
          <w:sz w:val="30"/>
        </w:rPr>
      </w:pPr>
    </w:p>
    <w:p w:rsidR="0052332E" w:rsidRDefault="0052332E">
      <w:pPr>
        <w:pStyle w:val="BodyText"/>
        <w:spacing w:before="1"/>
        <w:rPr>
          <w:b/>
          <w:i/>
          <w:sz w:val="41"/>
        </w:rPr>
      </w:pPr>
    </w:p>
    <w:p w:rsidR="0052332E" w:rsidRDefault="00DF360E">
      <w:pPr>
        <w:pStyle w:val="Heading1"/>
        <w:tabs>
          <w:tab w:val="left" w:pos="8131"/>
        </w:tabs>
      </w:pPr>
      <w:r>
        <w:rPr>
          <w:color w:val="000009"/>
        </w:rPr>
        <w:t>M/S.</w:t>
      </w:r>
      <w:r>
        <w:rPr>
          <w:color w:val="000009"/>
          <w:spacing w:val="-4"/>
        </w:rPr>
        <w:t xml:space="preserve"> </w:t>
      </w:r>
      <w:r>
        <w:rPr>
          <w:color w:val="000009"/>
        </w:rPr>
        <w:t>SRIGDHAA</w:t>
      </w:r>
      <w:r>
        <w:rPr>
          <w:color w:val="000009"/>
          <w:spacing w:val="-18"/>
        </w:rPr>
        <w:t xml:space="preserve"> </w:t>
      </w:r>
      <w:r>
        <w:rPr>
          <w:color w:val="000009"/>
        </w:rPr>
        <w:t>BEVERAGES</w:t>
      </w:r>
      <w:r>
        <w:rPr>
          <w:color w:val="000009"/>
        </w:rPr>
        <w:tab/>
        <w:t>…Respondent</w:t>
      </w:r>
    </w:p>
    <w:p w:rsidR="0052332E" w:rsidRDefault="0052332E">
      <w:pPr>
        <w:pStyle w:val="BodyText"/>
        <w:rPr>
          <w:b/>
          <w:sz w:val="30"/>
        </w:rPr>
      </w:pPr>
    </w:p>
    <w:p w:rsidR="0052332E" w:rsidRDefault="0052332E">
      <w:pPr>
        <w:pStyle w:val="BodyText"/>
        <w:rPr>
          <w:b/>
          <w:sz w:val="30"/>
        </w:rPr>
      </w:pPr>
    </w:p>
    <w:p w:rsidR="0052332E" w:rsidRDefault="0052332E">
      <w:pPr>
        <w:pStyle w:val="BodyText"/>
        <w:spacing w:before="2"/>
        <w:rPr>
          <w:b/>
          <w:sz w:val="39"/>
        </w:rPr>
      </w:pPr>
    </w:p>
    <w:p w:rsidR="0052332E" w:rsidRDefault="00DF360E">
      <w:pPr>
        <w:ind w:left="3153" w:right="2052"/>
        <w:jc w:val="center"/>
        <w:rPr>
          <w:b/>
          <w:sz w:val="28"/>
        </w:rPr>
      </w:pPr>
      <w:r>
        <w:rPr>
          <w:b/>
          <w:color w:val="000009"/>
          <w:sz w:val="28"/>
          <w:u w:val="single" w:color="000009"/>
        </w:rPr>
        <w:t>J U D G M E N T</w:t>
      </w:r>
    </w:p>
    <w:p w:rsidR="0052332E" w:rsidRDefault="0052332E">
      <w:pPr>
        <w:pStyle w:val="BodyText"/>
        <w:rPr>
          <w:b/>
          <w:sz w:val="20"/>
        </w:rPr>
      </w:pPr>
    </w:p>
    <w:p w:rsidR="0052332E" w:rsidRDefault="0052332E">
      <w:pPr>
        <w:pStyle w:val="BodyText"/>
        <w:spacing w:before="8"/>
        <w:rPr>
          <w:b/>
          <w:sz w:val="17"/>
        </w:rPr>
      </w:pPr>
    </w:p>
    <w:p w:rsidR="0052332E" w:rsidRDefault="00DF360E">
      <w:pPr>
        <w:spacing w:before="89"/>
        <w:ind w:left="1582"/>
        <w:rPr>
          <w:b/>
          <w:sz w:val="28"/>
        </w:rPr>
      </w:pPr>
      <w:r>
        <w:rPr>
          <w:b/>
          <w:color w:val="000009"/>
          <w:sz w:val="28"/>
          <w:u w:val="single" w:color="000009"/>
        </w:rPr>
        <w:t>SANJAY KISHAN KAUL, J.</w:t>
      </w:r>
    </w:p>
    <w:p w:rsidR="0052332E" w:rsidRDefault="0052332E">
      <w:pPr>
        <w:pStyle w:val="BodyText"/>
        <w:rPr>
          <w:b/>
          <w:sz w:val="20"/>
        </w:rPr>
      </w:pPr>
    </w:p>
    <w:p w:rsidR="0052332E" w:rsidRDefault="0052332E">
      <w:pPr>
        <w:pStyle w:val="BodyText"/>
        <w:rPr>
          <w:b/>
          <w:sz w:val="20"/>
        </w:rPr>
      </w:pPr>
    </w:p>
    <w:p w:rsidR="0052332E" w:rsidRDefault="0052332E">
      <w:pPr>
        <w:pStyle w:val="BodyText"/>
        <w:spacing w:before="5"/>
        <w:rPr>
          <w:b/>
          <w:sz w:val="23"/>
        </w:rPr>
      </w:pPr>
    </w:p>
    <w:p w:rsidR="0052332E" w:rsidRDefault="0052332E">
      <w:pPr>
        <w:pStyle w:val="ListParagraph"/>
        <w:numPr>
          <w:ilvl w:val="0"/>
          <w:numId w:val="5"/>
        </w:numPr>
        <w:tabs>
          <w:tab w:val="left" w:pos="2302"/>
        </w:tabs>
        <w:spacing w:before="88" w:line="480" w:lineRule="auto"/>
        <w:ind w:right="219" w:firstLine="0"/>
        <w:jc w:val="both"/>
        <w:rPr>
          <w:sz w:val="28"/>
        </w:rPr>
      </w:pPr>
      <w:r w:rsidRPr="0052332E">
        <w:pict>
          <v:group id="_x0000_s1032" style="position:absolute;left:0;text-align:left;margin-left:52pt;margin-top:94.6pt;width:46pt;height:36pt;z-index:15729152;mso-position-horizontal-relative:page" coordorigin="1040,1892" coordsize="920,720">
            <v:shape id="_x0000_s1036" style="position:absolute;left:1276;top:1956;width:417;height:611" coordorigin="1277,1957" coordsize="417,611" o:spt="100" adj="0,,0" path="m1677,2056r-191,l1514,2060r26,13l1560,2098r8,41l1564,2163r-10,22l1538,2205r-22,18l1470,2261r-26,37l1433,2340r-3,53l1541,2393r3,-38l1553,2329r16,-20l1592,2290r43,-34l1667,2221r20,-39l1694,2135r-17,-79xm1479,1957r-70,10l1343,2000r-48,61l1277,2153r119,l1396,2153r5,-32l1414,2090r27,-24l1486,2056r191,l1676,2054r-43,-52l1576,1972r-55,-12l1479,1957xm1549,2449r-122,l1427,2567r122,l1549,2449xe" fillcolor="black" stroked="f">
              <v:stroke joinstyle="round"/>
              <v:formulas/>
              <v:path arrowok="t" o:connecttype="segments"/>
            </v:shape>
            <v:shape id="_x0000_s1035" style="position:absolute;left:1258;top:1938;width:417;height:611" coordorigin="1258,1938" coordsize="417,611" o:spt="100" adj="0,,0" path="m1658,2037r-190,l1495,2041r27,13l1541,2080r8,40l1545,2145r-10,21l1519,2186r-22,18l1451,2242r-26,37l1414,2321r-3,53l1522,2374r3,-38l1534,2310r16,-20l1573,2271r44,-34l1648,2202r20,-39l1675,2117r-17,-80xm1460,1938r-70,10l1325,1982r-48,60l1258,2135r119,l1377,2134r5,-32l1396,2071r26,-24l1468,2037r190,l1657,2035r-43,-52l1558,1954r-56,-13l1460,1938xm1530,2431r-122,l1408,2549r122,l1530,2431xe" fillcolor="#ff6" stroked="f">
              <v:stroke joinstyle="round"/>
              <v:formulas/>
              <v:path arrowok="t" o:connecttype="segments"/>
            </v:shape>
            <v:shape id="_x0000_s1034" style="position:absolute;left:1258;top:1938;width:417;height:611" coordorigin="1258,1938" coordsize="417,611" o:spt="100" adj="0,,0" path="m1411,2374r3,-53l1425,2279r26,-37l1497,2204r22,-18l1535,2166r10,-21l1549,2120r-8,-40l1522,2054r-27,-13l1468,2037r-46,10l1396,2071r-14,31l1377,2134r,1l1258,2135r19,-93l1325,1982r65,-34l1460,1938r42,3l1558,1954r56,29l1657,2035r18,82l1668,2163r-20,39l1617,2237r-44,34l1550,2290r-16,20l1525,2336r-3,38l1411,2374xm1408,2431r122,l1530,2549r-122,l1408,2431xe" filled="f" strokecolor="#707070" strokeweight=".01525mm">
              <v:stroke joinstyle="round"/>
              <v:formulas/>
              <v:path arrowok="t" o:connecttype="segments"/>
            </v:shape>
            <v:shapetype id="_x0000_t202" coordsize="21600,21600" o:spt="202" path="m,l,21600r21600,l21600,xe">
              <v:stroke joinstyle="miter"/>
              <v:path gradientshapeok="t" o:connecttype="rect"/>
            </v:shapetype>
            <v:shape id="_x0000_s1033" type="#_x0000_t202" style="position:absolute;left:1040;top:1892;width:920;height:720" filled="f" stroked="f">
              <v:textbox inset="0,0,0,0">
                <w:txbxContent>
                  <w:p w:rsidR="0052332E" w:rsidRDefault="00DF360E">
                    <w:pPr>
                      <w:rPr>
                        <w:rFonts w:ascii="Arial"/>
                        <w:sz w:val="9"/>
                      </w:rPr>
                    </w:pPr>
                    <w:r>
                      <w:rPr>
                        <w:rFonts w:ascii="Arial"/>
                        <w:w w:val="105"/>
                        <w:sz w:val="9"/>
                      </w:rPr>
                      <w:t xml:space="preserve">Signature Not </w:t>
                    </w:r>
                    <w:r>
                      <w:rPr>
                        <w:rFonts w:ascii="Arial"/>
                        <w:spacing w:val="-3"/>
                        <w:w w:val="105"/>
                        <w:sz w:val="9"/>
                      </w:rPr>
                      <w:t>Verified</w:t>
                    </w:r>
                  </w:p>
                  <w:p w:rsidR="0052332E" w:rsidRDefault="0052332E">
                    <w:pPr>
                      <w:spacing w:before="6"/>
                      <w:rPr>
                        <w:rFonts w:ascii="Arial"/>
                        <w:sz w:val="12"/>
                      </w:rPr>
                    </w:pPr>
                  </w:p>
                  <w:p w:rsidR="0052332E" w:rsidRDefault="00DF360E">
                    <w:pPr>
                      <w:spacing w:line="218" w:lineRule="auto"/>
                      <w:rPr>
                        <w:rFonts w:ascii="Arial"/>
                        <w:sz w:val="9"/>
                      </w:rPr>
                    </w:pPr>
                    <w:r>
                      <w:rPr>
                        <w:rFonts w:ascii="Arial"/>
                        <w:w w:val="105"/>
                        <w:sz w:val="9"/>
                      </w:rPr>
                      <w:t>Digitally signed by ASHA SUNDRIYAL Date: 2020.06.01</w:t>
                    </w:r>
                  </w:p>
                  <w:p w:rsidR="0052332E" w:rsidRDefault="00DF360E">
                    <w:pPr>
                      <w:spacing w:line="90" w:lineRule="exact"/>
                      <w:rPr>
                        <w:rFonts w:ascii="Arial"/>
                        <w:sz w:val="9"/>
                      </w:rPr>
                    </w:pPr>
                    <w:r>
                      <w:rPr>
                        <w:rFonts w:ascii="Arial"/>
                        <w:w w:val="105"/>
                        <w:sz w:val="9"/>
                      </w:rPr>
                      <w:t>17:09:24 IST</w:t>
                    </w:r>
                  </w:p>
                  <w:p w:rsidR="0052332E" w:rsidRDefault="00DF360E">
                    <w:pPr>
                      <w:spacing w:line="99" w:lineRule="exact"/>
                      <w:rPr>
                        <w:rFonts w:ascii="Arial"/>
                        <w:sz w:val="9"/>
                      </w:rPr>
                    </w:pPr>
                    <w:r>
                      <w:rPr>
                        <w:rFonts w:ascii="Arial"/>
                        <w:w w:val="105"/>
                        <w:sz w:val="9"/>
                      </w:rPr>
                      <w:t>Reason:</w:t>
                    </w:r>
                  </w:p>
                </w:txbxContent>
              </v:textbox>
            </v:shape>
            <w10:wrap anchorx="page"/>
          </v:group>
        </w:pict>
      </w:r>
      <w:r w:rsidR="00DF360E">
        <w:rPr>
          <w:color w:val="000009"/>
          <w:sz w:val="28"/>
        </w:rPr>
        <w:t>The respondent is an auction-purchaser of a unit owned by M/s.</w:t>
      </w:r>
      <w:r w:rsidR="00DF360E">
        <w:rPr>
          <w:color w:val="000009"/>
          <w:spacing w:val="-19"/>
          <w:sz w:val="28"/>
        </w:rPr>
        <w:t xml:space="preserve"> </w:t>
      </w:r>
      <w:r w:rsidR="00DF360E">
        <w:rPr>
          <w:color w:val="000009"/>
          <w:sz w:val="28"/>
        </w:rPr>
        <w:t>SB Beverages Private Limited, which failed to pay its dues, resulting in the auction by Syndicate Bank (Secured Creditor) under the Securitisation and Reconstruction of Financial Assets and Enforcement of Security Interest Act, 2002 (hereinafter referred t</w:t>
      </w:r>
      <w:r w:rsidR="00DF360E">
        <w:rPr>
          <w:color w:val="000009"/>
          <w:sz w:val="28"/>
        </w:rPr>
        <w:t>o as the</w:t>
      </w:r>
      <w:r w:rsidR="00DF360E">
        <w:rPr>
          <w:color w:val="000009"/>
          <w:spacing w:val="6"/>
          <w:sz w:val="28"/>
        </w:rPr>
        <w:t xml:space="preserve"> </w:t>
      </w:r>
      <w:r w:rsidR="00DF360E">
        <w:rPr>
          <w:color w:val="000009"/>
          <w:spacing w:val="-4"/>
          <w:sz w:val="28"/>
        </w:rPr>
        <w:t xml:space="preserve">‘SARFAESI </w:t>
      </w:r>
      <w:r w:rsidR="00DF360E">
        <w:rPr>
          <w:color w:val="000009"/>
          <w:sz w:val="28"/>
        </w:rPr>
        <w:t>Act’). The</w:t>
      </w:r>
    </w:p>
    <w:p w:rsidR="0052332E" w:rsidRDefault="0052332E">
      <w:pPr>
        <w:spacing w:line="480" w:lineRule="auto"/>
        <w:jc w:val="both"/>
        <w:rPr>
          <w:sz w:val="28"/>
        </w:rPr>
        <w:sectPr w:rsidR="0052332E">
          <w:footerReference w:type="default" r:id="rId7"/>
          <w:type w:val="continuous"/>
          <w:pgSz w:w="12240" w:h="15840"/>
          <w:pgMar w:top="1500" w:right="1220" w:bottom="1200" w:left="940" w:header="720" w:footer="1018" w:gutter="0"/>
          <w:pgNumType w:start="1"/>
          <w:cols w:space="720"/>
        </w:sectPr>
      </w:pPr>
    </w:p>
    <w:p w:rsidR="0052332E" w:rsidRDefault="0052332E">
      <w:pPr>
        <w:pStyle w:val="BodyText"/>
        <w:rPr>
          <w:sz w:val="20"/>
        </w:rPr>
      </w:pPr>
    </w:p>
    <w:p w:rsidR="0052332E" w:rsidRDefault="0052332E">
      <w:pPr>
        <w:pStyle w:val="BodyText"/>
        <w:spacing w:before="9"/>
        <w:rPr>
          <w:sz w:val="29"/>
        </w:rPr>
      </w:pPr>
    </w:p>
    <w:p w:rsidR="0052332E" w:rsidRDefault="00DF360E">
      <w:pPr>
        <w:pStyle w:val="BodyText"/>
        <w:spacing w:before="88" w:line="480" w:lineRule="auto"/>
        <w:ind w:left="1582" w:right="234"/>
        <w:jc w:val="both"/>
      </w:pPr>
      <w:r>
        <w:rPr>
          <w:color w:val="000009"/>
        </w:rPr>
        <w:t>moot point of law, which arises for consideration, is whether the liability towards previous electricity dues of the last</w:t>
      </w:r>
      <w:r>
        <w:rPr>
          <w:color w:val="000009"/>
        </w:rPr>
        <w:t xml:space="preserve"> owner could be mulled on to the respondent.</w:t>
      </w:r>
    </w:p>
    <w:p w:rsidR="0052332E" w:rsidRDefault="0052332E">
      <w:pPr>
        <w:pStyle w:val="BodyText"/>
      </w:pPr>
    </w:p>
    <w:p w:rsidR="0052332E" w:rsidRDefault="00DF360E">
      <w:pPr>
        <w:pStyle w:val="ListParagraph"/>
        <w:numPr>
          <w:ilvl w:val="0"/>
          <w:numId w:val="5"/>
        </w:numPr>
        <w:tabs>
          <w:tab w:val="left" w:pos="2301"/>
          <w:tab w:val="left" w:pos="2302"/>
        </w:tabs>
        <w:spacing w:line="480" w:lineRule="auto"/>
        <w:ind w:firstLine="0"/>
        <w:jc w:val="right"/>
        <w:rPr>
          <w:sz w:val="28"/>
        </w:rPr>
      </w:pPr>
      <w:r>
        <w:rPr>
          <w:color w:val="000009"/>
          <w:sz w:val="28"/>
        </w:rPr>
        <w:t>The</w:t>
      </w:r>
      <w:r>
        <w:rPr>
          <w:color w:val="000009"/>
          <w:spacing w:val="43"/>
          <w:sz w:val="28"/>
        </w:rPr>
        <w:t xml:space="preserve"> </w:t>
      </w:r>
      <w:r>
        <w:rPr>
          <w:color w:val="000009"/>
          <w:sz w:val="28"/>
        </w:rPr>
        <w:t>unit</w:t>
      </w:r>
      <w:r>
        <w:rPr>
          <w:color w:val="000009"/>
          <w:spacing w:val="46"/>
          <w:sz w:val="28"/>
        </w:rPr>
        <w:t xml:space="preserve"> </w:t>
      </w:r>
      <w:r>
        <w:rPr>
          <w:color w:val="000009"/>
          <w:sz w:val="28"/>
        </w:rPr>
        <w:t>in</w:t>
      </w:r>
      <w:r>
        <w:rPr>
          <w:color w:val="000009"/>
          <w:spacing w:val="44"/>
          <w:sz w:val="28"/>
        </w:rPr>
        <w:t xml:space="preserve"> </w:t>
      </w:r>
      <w:r>
        <w:rPr>
          <w:color w:val="000009"/>
          <w:sz w:val="28"/>
        </w:rPr>
        <w:t>question</w:t>
      </w:r>
      <w:r>
        <w:rPr>
          <w:color w:val="000009"/>
          <w:spacing w:val="46"/>
          <w:sz w:val="28"/>
        </w:rPr>
        <w:t xml:space="preserve"> </w:t>
      </w:r>
      <w:r>
        <w:rPr>
          <w:color w:val="000009"/>
          <w:sz w:val="28"/>
        </w:rPr>
        <w:t>is</w:t>
      </w:r>
      <w:r>
        <w:rPr>
          <w:color w:val="000009"/>
          <w:spacing w:val="45"/>
          <w:sz w:val="28"/>
        </w:rPr>
        <w:t xml:space="preserve"> </w:t>
      </w:r>
      <w:r>
        <w:rPr>
          <w:color w:val="000009"/>
          <w:sz w:val="28"/>
        </w:rPr>
        <w:t>a</w:t>
      </w:r>
      <w:r>
        <w:rPr>
          <w:color w:val="000009"/>
          <w:spacing w:val="46"/>
          <w:sz w:val="28"/>
        </w:rPr>
        <w:t xml:space="preserve"> </w:t>
      </w:r>
      <w:r>
        <w:rPr>
          <w:color w:val="000009"/>
          <w:sz w:val="28"/>
        </w:rPr>
        <w:t>mineral</w:t>
      </w:r>
      <w:r>
        <w:rPr>
          <w:color w:val="000009"/>
          <w:spacing w:val="46"/>
          <w:sz w:val="28"/>
        </w:rPr>
        <w:t xml:space="preserve"> </w:t>
      </w:r>
      <w:r>
        <w:rPr>
          <w:color w:val="000009"/>
          <w:sz w:val="28"/>
        </w:rPr>
        <w:t>water</w:t>
      </w:r>
      <w:r>
        <w:rPr>
          <w:color w:val="000009"/>
          <w:spacing w:val="44"/>
          <w:sz w:val="28"/>
        </w:rPr>
        <w:t xml:space="preserve"> </w:t>
      </w:r>
      <w:r>
        <w:rPr>
          <w:color w:val="000009"/>
          <w:sz w:val="28"/>
        </w:rPr>
        <w:t>bottling</w:t>
      </w:r>
      <w:r>
        <w:rPr>
          <w:color w:val="000009"/>
          <w:spacing w:val="46"/>
          <w:sz w:val="28"/>
        </w:rPr>
        <w:t xml:space="preserve"> </w:t>
      </w:r>
      <w:r>
        <w:rPr>
          <w:color w:val="000009"/>
          <w:sz w:val="28"/>
        </w:rPr>
        <w:t>plan</w:t>
      </w:r>
      <w:r>
        <w:rPr>
          <w:color w:val="000009"/>
          <w:spacing w:val="46"/>
          <w:sz w:val="28"/>
        </w:rPr>
        <w:t xml:space="preserve"> </w:t>
      </w:r>
      <w:r>
        <w:rPr>
          <w:color w:val="000009"/>
          <w:sz w:val="28"/>
        </w:rPr>
        <w:t>situated</w:t>
      </w:r>
      <w:r>
        <w:rPr>
          <w:color w:val="000009"/>
          <w:spacing w:val="46"/>
          <w:sz w:val="28"/>
        </w:rPr>
        <w:t xml:space="preserve"> </w:t>
      </w:r>
      <w:r>
        <w:rPr>
          <w:color w:val="000009"/>
          <w:sz w:val="28"/>
        </w:rPr>
        <w:t xml:space="preserve">in land measuring 1 acre 13 </w:t>
      </w:r>
      <w:r>
        <w:rPr>
          <w:i/>
          <w:color w:val="000009"/>
          <w:sz w:val="28"/>
        </w:rPr>
        <w:t xml:space="preserve">guntas </w:t>
      </w:r>
      <w:r>
        <w:rPr>
          <w:color w:val="000009"/>
          <w:sz w:val="28"/>
        </w:rPr>
        <w:t xml:space="preserve">in </w:t>
      </w:r>
      <w:r>
        <w:rPr>
          <w:color w:val="000009"/>
          <w:spacing w:val="-7"/>
          <w:sz w:val="28"/>
        </w:rPr>
        <w:t xml:space="preserve">Sy. </w:t>
      </w:r>
      <w:r>
        <w:rPr>
          <w:color w:val="000009"/>
          <w:sz w:val="28"/>
        </w:rPr>
        <w:t>No.283 at</w:t>
      </w:r>
      <w:r>
        <w:rPr>
          <w:color w:val="000009"/>
          <w:spacing w:val="-22"/>
          <w:sz w:val="28"/>
        </w:rPr>
        <w:t xml:space="preserve"> </w:t>
      </w:r>
      <w:r>
        <w:rPr>
          <w:color w:val="000009"/>
          <w:sz w:val="28"/>
        </w:rPr>
        <w:t>Rampally</w:t>
      </w:r>
      <w:r>
        <w:rPr>
          <w:color w:val="000009"/>
          <w:spacing w:val="53"/>
          <w:sz w:val="28"/>
        </w:rPr>
        <w:t xml:space="preserve"> </w:t>
      </w:r>
      <w:r>
        <w:rPr>
          <w:color w:val="000009"/>
          <w:spacing w:val="-3"/>
          <w:sz w:val="28"/>
        </w:rPr>
        <w:t>Village,</w:t>
      </w:r>
      <w:r>
        <w:rPr>
          <w:color w:val="000009"/>
          <w:spacing w:val="-1"/>
          <w:sz w:val="28"/>
        </w:rPr>
        <w:t xml:space="preserve"> </w:t>
      </w:r>
      <w:r>
        <w:rPr>
          <w:color w:val="000009"/>
          <w:sz w:val="28"/>
        </w:rPr>
        <w:t>Keesara Mandal, Medchal District. As mentioned aforesaid,</w:t>
      </w:r>
      <w:r>
        <w:rPr>
          <w:color w:val="000009"/>
          <w:spacing w:val="67"/>
          <w:sz w:val="28"/>
        </w:rPr>
        <w:t xml:space="preserve"> </w:t>
      </w:r>
      <w:r>
        <w:rPr>
          <w:color w:val="000009"/>
          <w:sz w:val="28"/>
        </w:rPr>
        <w:t>on</w:t>
      </w:r>
      <w:r>
        <w:rPr>
          <w:color w:val="000009"/>
          <w:spacing w:val="18"/>
          <w:sz w:val="28"/>
        </w:rPr>
        <w:t xml:space="preserve"> </w:t>
      </w:r>
      <w:r>
        <w:rPr>
          <w:color w:val="000009"/>
          <w:sz w:val="28"/>
        </w:rPr>
        <w:t>account</w:t>
      </w:r>
      <w:r>
        <w:rPr>
          <w:color w:val="000009"/>
          <w:spacing w:val="-1"/>
          <w:sz w:val="28"/>
        </w:rPr>
        <w:t xml:space="preserve"> </w:t>
      </w:r>
      <w:r>
        <w:rPr>
          <w:color w:val="000009"/>
          <w:sz w:val="28"/>
        </w:rPr>
        <w:t>of failure to repay a loan, the creditor, Syndicate Bank,</w:t>
      </w:r>
      <w:r>
        <w:rPr>
          <w:color w:val="000009"/>
          <w:spacing w:val="43"/>
          <w:sz w:val="28"/>
        </w:rPr>
        <w:t xml:space="preserve"> </w:t>
      </w:r>
      <w:r>
        <w:rPr>
          <w:color w:val="000009"/>
          <w:sz w:val="28"/>
        </w:rPr>
        <w:t>brought</w:t>
      </w:r>
      <w:r>
        <w:rPr>
          <w:color w:val="000009"/>
          <w:spacing w:val="68"/>
          <w:sz w:val="28"/>
        </w:rPr>
        <w:t xml:space="preserve"> </w:t>
      </w:r>
      <w:r>
        <w:rPr>
          <w:color w:val="000009"/>
          <w:sz w:val="28"/>
        </w:rPr>
        <w:t>the property</w:t>
      </w:r>
      <w:r>
        <w:rPr>
          <w:color w:val="000009"/>
          <w:spacing w:val="35"/>
          <w:sz w:val="28"/>
        </w:rPr>
        <w:t xml:space="preserve"> </w:t>
      </w:r>
      <w:r>
        <w:rPr>
          <w:color w:val="000009"/>
          <w:sz w:val="28"/>
        </w:rPr>
        <w:t>to</w:t>
      </w:r>
      <w:r>
        <w:rPr>
          <w:color w:val="000009"/>
          <w:spacing w:val="35"/>
          <w:sz w:val="28"/>
        </w:rPr>
        <w:t xml:space="preserve"> </w:t>
      </w:r>
      <w:r>
        <w:rPr>
          <w:color w:val="000009"/>
          <w:sz w:val="28"/>
        </w:rPr>
        <w:t>auction</w:t>
      </w:r>
      <w:r>
        <w:rPr>
          <w:color w:val="000009"/>
          <w:spacing w:val="37"/>
          <w:sz w:val="28"/>
        </w:rPr>
        <w:t xml:space="preserve"> </w:t>
      </w:r>
      <w:r>
        <w:rPr>
          <w:color w:val="000009"/>
          <w:sz w:val="28"/>
        </w:rPr>
        <w:t>for</w:t>
      </w:r>
      <w:r>
        <w:rPr>
          <w:color w:val="000009"/>
          <w:spacing w:val="36"/>
          <w:sz w:val="28"/>
        </w:rPr>
        <w:t xml:space="preserve"> </w:t>
      </w:r>
      <w:r>
        <w:rPr>
          <w:color w:val="000009"/>
          <w:sz w:val="28"/>
        </w:rPr>
        <w:t>which</w:t>
      </w:r>
      <w:r>
        <w:rPr>
          <w:color w:val="000009"/>
          <w:spacing w:val="35"/>
          <w:sz w:val="28"/>
        </w:rPr>
        <w:t xml:space="preserve"> </w:t>
      </w:r>
      <w:r>
        <w:rPr>
          <w:color w:val="000009"/>
          <w:sz w:val="28"/>
        </w:rPr>
        <w:t>an</w:t>
      </w:r>
      <w:r>
        <w:rPr>
          <w:color w:val="000009"/>
          <w:spacing w:val="36"/>
          <w:sz w:val="28"/>
        </w:rPr>
        <w:t xml:space="preserve"> </w:t>
      </w:r>
      <w:r>
        <w:rPr>
          <w:color w:val="000009"/>
          <w:sz w:val="28"/>
        </w:rPr>
        <w:t>E-auction</w:t>
      </w:r>
      <w:r>
        <w:rPr>
          <w:color w:val="000009"/>
          <w:spacing w:val="35"/>
          <w:sz w:val="28"/>
        </w:rPr>
        <w:t xml:space="preserve"> </w:t>
      </w:r>
      <w:r>
        <w:rPr>
          <w:color w:val="000009"/>
          <w:sz w:val="28"/>
        </w:rPr>
        <w:t>sale</w:t>
      </w:r>
      <w:r>
        <w:rPr>
          <w:color w:val="000009"/>
          <w:spacing w:val="35"/>
          <w:sz w:val="28"/>
        </w:rPr>
        <w:t xml:space="preserve"> </w:t>
      </w:r>
      <w:r>
        <w:rPr>
          <w:color w:val="000009"/>
          <w:sz w:val="28"/>
        </w:rPr>
        <w:t>notice</w:t>
      </w:r>
      <w:r>
        <w:rPr>
          <w:color w:val="000009"/>
          <w:spacing w:val="35"/>
          <w:sz w:val="28"/>
        </w:rPr>
        <w:t xml:space="preserve"> </w:t>
      </w:r>
      <w:r>
        <w:rPr>
          <w:color w:val="000009"/>
          <w:sz w:val="28"/>
        </w:rPr>
        <w:t>dated</w:t>
      </w:r>
      <w:r>
        <w:rPr>
          <w:color w:val="000009"/>
          <w:spacing w:val="37"/>
          <w:sz w:val="28"/>
        </w:rPr>
        <w:t xml:space="preserve"> </w:t>
      </w:r>
      <w:r>
        <w:rPr>
          <w:color w:val="000009"/>
          <w:sz w:val="28"/>
        </w:rPr>
        <w:t>25.5.2017 was</w:t>
      </w:r>
      <w:r>
        <w:rPr>
          <w:color w:val="000009"/>
          <w:spacing w:val="49"/>
          <w:sz w:val="28"/>
        </w:rPr>
        <w:t xml:space="preserve"> </w:t>
      </w:r>
      <w:r>
        <w:rPr>
          <w:color w:val="000009"/>
          <w:sz w:val="28"/>
        </w:rPr>
        <w:t>issued</w:t>
      </w:r>
      <w:r>
        <w:rPr>
          <w:color w:val="000009"/>
          <w:spacing w:val="50"/>
          <w:sz w:val="28"/>
        </w:rPr>
        <w:t xml:space="preserve"> </w:t>
      </w:r>
      <w:r>
        <w:rPr>
          <w:color w:val="000009"/>
          <w:sz w:val="28"/>
        </w:rPr>
        <w:t>in</w:t>
      </w:r>
      <w:r>
        <w:rPr>
          <w:color w:val="000009"/>
          <w:spacing w:val="50"/>
          <w:sz w:val="28"/>
        </w:rPr>
        <w:t xml:space="preserve"> </w:t>
      </w:r>
      <w:r>
        <w:rPr>
          <w:color w:val="000009"/>
          <w:sz w:val="28"/>
        </w:rPr>
        <w:t>this</w:t>
      </w:r>
      <w:r>
        <w:rPr>
          <w:color w:val="000009"/>
          <w:spacing w:val="49"/>
          <w:sz w:val="28"/>
        </w:rPr>
        <w:t xml:space="preserve"> </w:t>
      </w:r>
      <w:r>
        <w:rPr>
          <w:color w:val="000009"/>
          <w:sz w:val="28"/>
        </w:rPr>
        <w:t>behalf,</w:t>
      </w:r>
      <w:r>
        <w:rPr>
          <w:color w:val="000009"/>
          <w:spacing w:val="50"/>
          <w:sz w:val="28"/>
        </w:rPr>
        <w:t xml:space="preserve"> </w:t>
      </w:r>
      <w:r>
        <w:rPr>
          <w:color w:val="000009"/>
          <w:sz w:val="28"/>
        </w:rPr>
        <w:t>in</w:t>
      </w:r>
      <w:r>
        <w:rPr>
          <w:color w:val="000009"/>
          <w:spacing w:val="50"/>
          <w:sz w:val="28"/>
        </w:rPr>
        <w:t xml:space="preserve"> </w:t>
      </w:r>
      <w:r>
        <w:rPr>
          <w:color w:val="000009"/>
          <w:sz w:val="28"/>
        </w:rPr>
        <w:t>which</w:t>
      </w:r>
      <w:r>
        <w:rPr>
          <w:color w:val="000009"/>
          <w:spacing w:val="50"/>
          <w:sz w:val="28"/>
        </w:rPr>
        <w:t xml:space="preserve"> </w:t>
      </w:r>
      <w:r>
        <w:rPr>
          <w:color w:val="000009"/>
          <w:sz w:val="28"/>
        </w:rPr>
        <w:t>the</w:t>
      </w:r>
      <w:r>
        <w:rPr>
          <w:color w:val="000009"/>
          <w:spacing w:val="50"/>
          <w:sz w:val="28"/>
        </w:rPr>
        <w:t xml:space="preserve"> </w:t>
      </w:r>
      <w:r>
        <w:rPr>
          <w:color w:val="000009"/>
          <w:sz w:val="28"/>
        </w:rPr>
        <w:t>respondent</w:t>
      </w:r>
      <w:r>
        <w:rPr>
          <w:color w:val="000009"/>
          <w:spacing w:val="53"/>
          <w:sz w:val="28"/>
        </w:rPr>
        <w:t xml:space="preserve"> </w:t>
      </w:r>
      <w:r>
        <w:rPr>
          <w:color w:val="000009"/>
          <w:sz w:val="28"/>
        </w:rPr>
        <w:t>was</w:t>
      </w:r>
      <w:r>
        <w:rPr>
          <w:color w:val="000009"/>
          <w:spacing w:val="49"/>
          <w:sz w:val="28"/>
        </w:rPr>
        <w:t xml:space="preserve"> </w:t>
      </w:r>
      <w:r>
        <w:rPr>
          <w:color w:val="000009"/>
          <w:sz w:val="28"/>
        </w:rPr>
        <w:t>the</w:t>
      </w:r>
      <w:r>
        <w:rPr>
          <w:color w:val="000009"/>
          <w:spacing w:val="52"/>
          <w:sz w:val="28"/>
        </w:rPr>
        <w:t xml:space="preserve"> </w:t>
      </w:r>
      <w:r>
        <w:rPr>
          <w:color w:val="000009"/>
          <w:sz w:val="28"/>
        </w:rPr>
        <w:t>successful auction-purchaser. In order to appreciate the controversy before us,</w:t>
      </w:r>
      <w:r>
        <w:rPr>
          <w:color w:val="000009"/>
          <w:spacing w:val="8"/>
          <w:sz w:val="28"/>
        </w:rPr>
        <w:t xml:space="preserve"> </w:t>
      </w:r>
      <w:r>
        <w:rPr>
          <w:color w:val="000009"/>
          <w:sz w:val="28"/>
        </w:rPr>
        <w:t>it</w:t>
      </w:r>
      <w:r>
        <w:rPr>
          <w:color w:val="000009"/>
          <w:spacing w:val="15"/>
          <w:sz w:val="28"/>
        </w:rPr>
        <w:t xml:space="preserve"> </w:t>
      </w:r>
      <w:r>
        <w:rPr>
          <w:color w:val="000009"/>
          <w:sz w:val="28"/>
        </w:rPr>
        <w:t>is necessary to reproduce some of the relevant clauses of the auction</w:t>
      </w:r>
      <w:r>
        <w:rPr>
          <w:color w:val="000009"/>
          <w:spacing w:val="-24"/>
          <w:sz w:val="28"/>
        </w:rPr>
        <w:t xml:space="preserve"> </w:t>
      </w:r>
      <w:r>
        <w:rPr>
          <w:color w:val="000009"/>
          <w:sz w:val="28"/>
        </w:rPr>
        <w:t>notice:</w:t>
      </w:r>
    </w:p>
    <w:p w:rsidR="0052332E" w:rsidRDefault="00DF360E">
      <w:pPr>
        <w:spacing w:line="273" w:lineRule="auto"/>
        <w:ind w:left="935" w:right="222"/>
        <w:jc w:val="right"/>
        <w:rPr>
          <w:sz w:val="26"/>
        </w:rPr>
      </w:pPr>
      <w:r>
        <w:rPr>
          <w:color w:val="000009"/>
          <w:sz w:val="28"/>
        </w:rPr>
        <w:t>“</w:t>
      </w:r>
      <w:r>
        <w:rPr>
          <w:color w:val="000009"/>
          <w:sz w:val="26"/>
        </w:rPr>
        <w:t>The</w:t>
      </w:r>
      <w:r>
        <w:rPr>
          <w:color w:val="000009"/>
          <w:spacing w:val="40"/>
          <w:sz w:val="26"/>
        </w:rPr>
        <w:t xml:space="preserve"> </w:t>
      </w:r>
      <w:r>
        <w:rPr>
          <w:color w:val="000009"/>
          <w:sz w:val="26"/>
        </w:rPr>
        <w:t>property</w:t>
      </w:r>
      <w:r>
        <w:rPr>
          <w:color w:val="000009"/>
          <w:spacing w:val="39"/>
          <w:sz w:val="26"/>
        </w:rPr>
        <w:t xml:space="preserve"> </w:t>
      </w:r>
      <w:r>
        <w:rPr>
          <w:color w:val="000009"/>
          <w:sz w:val="26"/>
        </w:rPr>
        <w:t>described</w:t>
      </w:r>
      <w:r>
        <w:rPr>
          <w:color w:val="000009"/>
          <w:spacing w:val="38"/>
          <w:sz w:val="26"/>
        </w:rPr>
        <w:t xml:space="preserve"> </w:t>
      </w:r>
      <w:r>
        <w:rPr>
          <w:color w:val="000009"/>
          <w:sz w:val="26"/>
        </w:rPr>
        <w:t>below</w:t>
      </w:r>
      <w:r>
        <w:rPr>
          <w:color w:val="000009"/>
          <w:spacing w:val="37"/>
          <w:sz w:val="26"/>
        </w:rPr>
        <w:t xml:space="preserve"> </w:t>
      </w:r>
      <w:r>
        <w:rPr>
          <w:color w:val="000009"/>
          <w:sz w:val="26"/>
        </w:rPr>
        <w:t>is</w:t>
      </w:r>
      <w:r>
        <w:rPr>
          <w:color w:val="000009"/>
          <w:spacing w:val="40"/>
          <w:sz w:val="26"/>
        </w:rPr>
        <w:t xml:space="preserve"> </w:t>
      </w:r>
      <w:r>
        <w:rPr>
          <w:color w:val="000009"/>
          <w:sz w:val="26"/>
        </w:rPr>
        <w:t>being</w:t>
      </w:r>
      <w:r>
        <w:rPr>
          <w:color w:val="000009"/>
          <w:spacing w:val="40"/>
          <w:sz w:val="26"/>
        </w:rPr>
        <w:t xml:space="preserve"> </w:t>
      </w:r>
      <w:r>
        <w:rPr>
          <w:color w:val="000009"/>
          <w:sz w:val="26"/>
        </w:rPr>
        <w:t>sold</w:t>
      </w:r>
      <w:r>
        <w:rPr>
          <w:color w:val="000009"/>
          <w:spacing w:val="39"/>
          <w:sz w:val="26"/>
        </w:rPr>
        <w:t xml:space="preserve"> </w:t>
      </w:r>
      <w:r>
        <w:rPr>
          <w:color w:val="000009"/>
          <w:sz w:val="26"/>
        </w:rPr>
        <w:t>on</w:t>
      </w:r>
      <w:r>
        <w:rPr>
          <w:color w:val="000009"/>
          <w:spacing w:val="39"/>
          <w:sz w:val="26"/>
        </w:rPr>
        <w:t xml:space="preserve"> </w:t>
      </w:r>
      <w:r>
        <w:rPr>
          <w:color w:val="000009"/>
          <w:sz w:val="26"/>
        </w:rPr>
        <w:t>“AS</w:t>
      </w:r>
      <w:r>
        <w:rPr>
          <w:color w:val="000009"/>
          <w:spacing w:val="39"/>
          <w:sz w:val="26"/>
        </w:rPr>
        <w:t xml:space="preserve"> </w:t>
      </w:r>
      <w:r>
        <w:rPr>
          <w:color w:val="000009"/>
          <w:sz w:val="26"/>
        </w:rPr>
        <w:t>IS</w:t>
      </w:r>
      <w:r>
        <w:rPr>
          <w:color w:val="000009"/>
          <w:spacing w:val="34"/>
          <w:sz w:val="26"/>
        </w:rPr>
        <w:t xml:space="preserve"> </w:t>
      </w:r>
      <w:r>
        <w:rPr>
          <w:color w:val="000009"/>
          <w:sz w:val="26"/>
        </w:rPr>
        <w:t>WHERE</w:t>
      </w:r>
      <w:r>
        <w:rPr>
          <w:color w:val="000009"/>
          <w:spacing w:val="39"/>
          <w:sz w:val="26"/>
        </w:rPr>
        <w:t xml:space="preserve"> </w:t>
      </w:r>
      <w:r>
        <w:rPr>
          <w:color w:val="000009"/>
          <w:sz w:val="26"/>
        </w:rPr>
        <w:t xml:space="preserve">IS, </w:t>
      </w:r>
      <w:r>
        <w:rPr>
          <w:color w:val="000009"/>
          <w:spacing w:val="-5"/>
          <w:sz w:val="26"/>
        </w:rPr>
        <w:t xml:space="preserve">WHATEVER </w:t>
      </w:r>
      <w:r>
        <w:rPr>
          <w:color w:val="000009"/>
          <w:sz w:val="26"/>
        </w:rPr>
        <w:t>THERE IS AND WITHOUT RECOURSE BASIS”</w:t>
      </w:r>
      <w:r>
        <w:rPr>
          <w:color w:val="000009"/>
          <w:spacing w:val="16"/>
          <w:sz w:val="26"/>
        </w:rPr>
        <w:t xml:space="preserve"> </w:t>
      </w:r>
      <w:r>
        <w:rPr>
          <w:color w:val="000009"/>
          <w:sz w:val="26"/>
        </w:rPr>
        <w:t>under</w:t>
      </w:r>
    </w:p>
    <w:p w:rsidR="0052332E" w:rsidRDefault="00DF360E">
      <w:pPr>
        <w:spacing w:before="1" w:line="276" w:lineRule="auto"/>
        <w:ind w:left="2302" w:right="224"/>
        <w:jc w:val="both"/>
        <w:rPr>
          <w:sz w:val="26"/>
        </w:rPr>
      </w:pPr>
      <w:r>
        <w:rPr>
          <w:color w:val="000009"/>
          <w:sz w:val="26"/>
        </w:rPr>
        <w:t>the rule no.8 &amp; 9 of the Security Interest (Enforcement) Rules (hereinafter referred to as the rules) for the recovery of the dues detailed as under:</w:t>
      </w:r>
    </w:p>
    <w:p w:rsidR="0052332E" w:rsidRDefault="00DF360E">
      <w:pPr>
        <w:tabs>
          <w:tab w:val="left" w:pos="3741"/>
          <w:tab w:val="left" w:pos="5181"/>
          <w:tab w:val="left" w:pos="6621"/>
          <w:tab w:val="left" w:pos="8061"/>
          <w:tab w:val="left" w:pos="9501"/>
        </w:tabs>
        <w:spacing w:line="254" w:lineRule="exact"/>
        <w:ind w:left="2302"/>
        <w:jc w:val="both"/>
        <w:rPr>
          <w:sz w:val="26"/>
        </w:rPr>
      </w:pPr>
      <w:r>
        <w:rPr>
          <w:color w:val="000009"/>
          <w:sz w:val="26"/>
        </w:rPr>
        <w:t>….</w:t>
      </w:r>
      <w:r>
        <w:rPr>
          <w:color w:val="000009"/>
          <w:sz w:val="26"/>
        </w:rPr>
        <w:tab/>
        <w:t>….</w:t>
      </w:r>
      <w:r>
        <w:rPr>
          <w:color w:val="000009"/>
          <w:sz w:val="26"/>
        </w:rPr>
        <w:tab/>
        <w:t>….</w:t>
      </w:r>
      <w:r>
        <w:rPr>
          <w:color w:val="000009"/>
          <w:sz w:val="26"/>
        </w:rPr>
        <w:tab/>
        <w:t>….</w:t>
      </w:r>
      <w:r>
        <w:rPr>
          <w:color w:val="000009"/>
          <w:sz w:val="26"/>
        </w:rPr>
        <w:tab/>
        <w:t>….</w:t>
      </w:r>
      <w:r>
        <w:rPr>
          <w:color w:val="000009"/>
          <w:sz w:val="26"/>
        </w:rPr>
        <w:tab/>
        <w:t>….</w:t>
      </w:r>
    </w:p>
    <w:p w:rsidR="0052332E" w:rsidRDefault="0052332E">
      <w:pPr>
        <w:pStyle w:val="BodyText"/>
        <w:spacing w:before="2" w:after="1"/>
        <w:rPr>
          <w:sz w:val="21"/>
        </w:rPr>
      </w:pPr>
    </w:p>
    <w:tbl>
      <w:tblPr>
        <w:tblW w:w="0" w:type="auto"/>
        <w:tblInd w:w="2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04"/>
        <w:gridCol w:w="6072"/>
      </w:tblGrid>
      <w:tr w:rsidR="0052332E">
        <w:trPr>
          <w:trHeight w:val="1865"/>
        </w:trPr>
        <w:tc>
          <w:tcPr>
            <w:tcW w:w="1704" w:type="dxa"/>
            <w:tcBorders>
              <w:left w:val="single" w:sz="4" w:space="0" w:color="000000"/>
              <w:right w:val="single" w:sz="4" w:space="0" w:color="000000"/>
            </w:tcBorders>
          </w:tcPr>
          <w:p w:rsidR="0052332E" w:rsidRDefault="00DF360E">
            <w:pPr>
              <w:pStyle w:val="TableParagraph"/>
              <w:tabs>
                <w:tab w:val="left" w:pos="1134"/>
              </w:tabs>
              <w:spacing w:line="295" w:lineRule="exact"/>
              <w:jc w:val="left"/>
              <w:rPr>
                <w:sz w:val="26"/>
              </w:rPr>
            </w:pPr>
            <w:r>
              <w:rPr>
                <w:color w:val="000009"/>
                <w:sz w:val="26"/>
              </w:rPr>
              <w:t>The</w:t>
            </w:r>
            <w:r>
              <w:rPr>
                <w:color w:val="000009"/>
                <w:sz w:val="26"/>
              </w:rPr>
              <w:tab/>
              <w:t>total</w:t>
            </w:r>
          </w:p>
          <w:p w:rsidR="0052332E" w:rsidRDefault="00DF360E">
            <w:pPr>
              <w:pStyle w:val="TableParagraph"/>
              <w:tabs>
                <w:tab w:val="left" w:pos="1221"/>
              </w:tabs>
              <w:spacing w:before="45" w:line="273" w:lineRule="auto"/>
              <w:ind w:right="95"/>
              <w:jc w:val="left"/>
              <w:rPr>
                <w:sz w:val="26"/>
              </w:rPr>
            </w:pPr>
            <w:r>
              <w:rPr>
                <w:color w:val="000009"/>
                <w:sz w:val="26"/>
              </w:rPr>
              <w:t>amount</w:t>
            </w:r>
            <w:r>
              <w:rPr>
                <w:color w:val="000009"/>
                <w:sz w:val="26"/>
              </w:rPr>
              <w:tab/>
            </w:r>
            <w:r>
              <w:rPr>
                <w:color w:val="000009"/>
                <w:spacing w:val="-6"/>
                <w:sz w:val="26"/>
              </w:rPr>
              <w:t xml:space="preserve">due </w:t>
            </w:r>
            <w:r>
              <w:rPr>
                <w:color w:val="000009"/>
                <w:sz w:val="26"/>
              </w:rPr>
              <w:t xml:space="preserve">as   on </w:t>
            </w:r>
            <w:r>
              <w:rPr>
                <w:color w:val="000009"/>
                <w:spacing w:val="5"/>
                <w:sz w:val="26"/>
              </w:rPr>
              <w:t xml:space="preserve"> </w:t>
            </w:r>
            <w:r>
              <w:rPr>
                <w:color w:val="000009"/>
                <w:spacing w:val="-4"/>
                <w:sz w:val="26"/>
              </w:rPr>
              <w:t>30-04-</w:t>
            </w:r>
          </w:p>
          <w:p w:rsidR="0052332E" w:rsidRDefault="00DF360E">
            <w:pPr>
              <w:pStyle w:val="TableParagraph"/>
              <w:spacing w:before="4"/>
              <w:jc w:val="left"/>
              <w:rPr>
                <w:sz w:val="26"/>
              </w:rPr>
            </w:pPr>
            <w:r>
              <w:rPr>
                <w:color w:val="000009"/>
                <w:sz w:val="26"/>
              </w:rPr>
              <w:t>2017</w:t>
            </w:r>
          </w:p>
        </w:tc>
        <w:tc>
          <w:tcPr>
            <w:tcW w:w="6072" w:type="dxa"/>
            <w:tcBorders>
              <w:left w:val="single" w:sz="4" w:space="0" w:color="000000"/>
              <w:right w:val="single" w:sz="4" w:space="0" w:color="000000"/>
            </w:tcBorders>
          </w:tcPr>
          <w:p w:rsidR="0052332E" w:rsidRDefault="00DF360E">
            <w:pPr>
              <w:pStyle w:val="TableParagraph"/>
              <w:spacing w:line="276" w:lineRule="auto"/>
              <w:ind w:right="99"/>
              <w:rPr>
                <w:sz w:val="26"/>
              </w:rPr>
            </w:pPr>
            <w:r>
              <w:rPr>
                <w:color w:val="000009"/>
                <w:sz w:val="26"/>
              </w:rPr>
              <w:t>Rs.13,97,26,258.77 (Rs. Thirteen crores ninety seven lakhs twenty six thousand two hundred fifty eight and paisa seventy seven) with future interest &amp; costs till date of payment accounts no 1) 373OSLB140940002 &amp; 2) 30151010006439</w:t>
            </w:r>
          </w:p>
        </w:tc>
      </w:tr>
      <w:tr w:rsidR="0052332E">
        <w:trPr>
          <w:trHeight w:val="636"/>
        </w:trPr>
        <w:tc>
          <w:tcPr>
            <w:tcW w:w="1704" w:type="dxa"/>
            <w:tcBorders>
              <w:left w:val="single" w:sz="4" w:space="0" w:color="000000"/>
              <w:right w:val="single" w:sz="4" w:space="0" w:color="000000"/>
            </w:tcBorders>
          </w:tcPr>
          <w:p w:rsidR="0052332E" w:rsidRDefault="00DF360E">
            <w:pPr>
              <w:pStyle w:val="TableParagraph"/>
              <w:tabs>
                <w:tab w:val="left" w:pos="1379"/>
              </w:tabs>
              <w:spacing w:line="297" w:lineRule="exact"/>
              <w:jc w:val="left"/>
              <w:rPr>
                <w:sz w:val="26"/>
              </w:rPr>
            </w:pPr>
            <w:r>
              <w:rPr>
                <w:color w:val="000009"/>
                <w:sz w:val="26"/>
              </w:rPr>
              <w:t>Details</w:t>
            </w:r>
            <w:r>
              <w:rPr>
                <w:color w:val="000009"/>
                <w:sz w:val="26"/>
              </w:rPr>
              <w:tab/>
              <w:t>of</w:t>
            </w:r>
          </w:p>
          <w:p w:rsidR="0052332E" w:rsidRDefault="00DF360E">
            <w:pPr>
              <w:pStyle w:val="TableParagraph"/>
              <w:spacing w:before="43" w:line="277" w:lineRule="exact"/>
              <w:jc w:val="left"/>
              <w:rPr>
                <w:sz w:val="26"/>
              </w:rPr>
            </w:pPr>
            <w:r>
              <w:rPr>
                <w:color w:val="000009"/>
                <w:sz w:val="26"/>
              </w:rPr>
              <w:t>encumbrances</w:t>
            </w:r>
          </w:p>
        </w:tc>
        <w:tc>
          <w:tcPr>
            <w:tcW w:w="6072" w:type="dxa"/>
            <w:tcBorders>
              <w:left w:val="single" w:sz="4" w:space="0" w:color="000000"/>
              <w:right w:val="single" w:sz="4" w:space="0" w:color="000000"/>
            </w:tcBorders>
          </w:tcPr>
          <w:p w:rsidR="0052332E" w:rsidRDefault="00DF360E">
            <w:pPr>
              <w:pStyle w:val="TableParagraph"/>
              <w:spacing w:line="296" w:lineRule="exact"/>
              <w:jc w:val="left"/>
              <w:rPr>
                <w:b/>
                <w:sz w:val="26"/>
              </w:rPr>
            </w:pPr>
            <w:r>
              <w:rPr>
                <w:b/>
                <w:color w:val="000009"/>
                <w:sz w:val="26"/>
              </w:rPr>
              <w:t>For property no.01 Nil</w:t>
            </w:r>
          </w:p>
          <w:p w:rsidR="0052332E" w:rsidRDefault="00DF360E">
            <w:pPr>
              <w:pStyle w:val="TableParagraph"/>
              <w:spacing w:line="298" w:lineRule="exact"/>
              <w:jc w:val="left"/>
              <w:rPr>
                <w:b/>
                <w:sz w:val="26"/>
              </w:rPr>
            </w:pPr>
            <w:r>
              <w:rPr>
                <w:b/>
                <w:color w:val="000009"/>
                <w:sz w:val="26"/>
              </w:rPr>
              <w:t>For property no.02: The subsequent to our MOD,</w:t>
            </w:r>
          </w:p>
        </w:tc>
      </w:tr>
    </w:tbl>
    <w:p w:rsidR="0052332E" w:rsidRDefault="0052332E">
      <w:pPr>
        <w:spacing w:line="298" w:lineRule="exact"/>
        <w:rPr>
          <w:sz w:val="26"/>
        </w:rPr>
        <w:sectPr w:rsidR="0052332E">
          <w:pgSz w:w="12240" w:h="15840"/>
          <w:pgMar w:top="1500" w:right="1220" w:bottom="1200" w:left="940" w:header="0" w:footer="1018" w:gutter="0"/>
          <w:cols w:space="720"/>
        </w:sectPr>
      </w:pPr>
    </w:p>
    <w:p w:rsidR="0052332E" w:rsidRDefault="0052332E">
      <w:pPr>
        <w:pStyle w:val="BodyText"/>
        <w:rPr>
          <w:sz w:val="20"/>
        </w:rPr>
      </w:pPr>
    </w:p>
    <w:p w:rsidR="0052332E" w:rsidRDefault="0052332E">
      <w:pPr>
        <w:pStyle w:val="BodyText"/>
        <w:rPr>
          <w:sz w:val="20"/>
        </w:rPr>
      </w:pPr>
    </w:p>
    <w:p w:rsidR="0052332E" w:rsidRDefault="0052332E">
      <w:pPr>
        <w:pStyle w:val="BodyText"/>
        <w:spacing w:before="4"/>
        <w:rPr>
          <w:sz w:val="17"/>
        </w:rPr>
      </w:pPr>
    </w:p>
    <w:tbl>
      <w:tblPr>
        <w:tblW w:w="0" w:type="auto"/>
        <w:tblInd w:w="21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704"/>
        <w:gridCol w:w="6072"/>
      </w:tblGrid>
      <w:tr w:rsidR="0052332E">
        <w:trPr>
          <w:trHeight w:val="4435"/>
        </w:trPr>
        <w:tc>
          <w:tcPr>
            <w:tcW w:w="1704" w:type="dxa"/>
            <w:tcBorders>
              <w:left w:val="single" w:sz="4" w:space="0" w:color="000000"/>
              <w:right w:val="single" w:sz="4" w:space="0" w:color="000000"/>
            </w:tcBorders>
          </w:tcPr>
          <w:p w:rsidR="0052332E" w:rsidRDefault="00DF360E">
            <w:pPr>
              <w:pStyle w:val="TableParagraph"/>
              <w:tabs>
                <w:tab w:val="left" w:pos="1278"/>
              </w:tabs>
              <w:spacing w:line="297" w:lineRule="exact"/>
              <w:rPr>
                <w:sz w:val="26"/>
              </w:rPr>
            </w:pPr>
            <w:r>
              <w:rPr>
                <w:color w:val="000009"/>
                <w:sz w:val="26"/>
              </w:rPr>
              <w:t>over</w:t>
            </w:r>
            <w:r>
              <w:rPr>
                <w:color w:val="000009"/>
                <w:sz w:val="26"/>
              </w:rPr>
              <w:tab/>
              <w:t>the</w:t>
            </w:r>
          </w:p>
          <w:p w:rsidR="0052332E" w:rsidRDefault="00DF360E">
            <w:pPr>
              <w:pStyle w:val="TableParagraph"/>
              <w:spacing w:before="43" w:line="276" w:lineRule="auto"/>
              <w:ind w:right="94"/>
              <w:rPr>
                <w:sz w:val="26"/>
              </w:rPr>
            </w:pPr>
            <w:r>
              <w:rPr>
                <w:color w:val="000009"/>
                <w:sz w:val="26"/>
              </w:rPr>
              <w:t>property, as known to the bank</w:t>
            </w:r>
          </w:p>
        </w:tc>
        <w:tc>
          <w:tcPr>
            <w:tcW w:w="6072" w:type="dxa"/>
            <w:tcBorders>
              <w:left w:val="single" w:sz="4" w:space="0" w:color="000000"/>
              <w:right w:val="single" w:sz="4" w:space="0" w:color="000000"/>
            </w:tcBorders>
          </w:tcPr>
          <w:p w:rsidR="0052332E" w:rsidRDefault="00DF360E">
            <w:pPr>
              <w:pStyle w:val="TableParagraph"/>
              <w:spacing w:line="297" w:lineRule="exact"/>
              <w:rPr>
                <w:b/>
                <w:sz w:val="26"/>
              </w:rPr>
            </w:pPr>
            <w:r>
              <w:rPr>
                <w:b/>
                <w:color w:val="000009"/>
                <w:sz w:val="26"/>
              </w:rPr>
              <w:t>the following transactions observed in EC</w:t>
            </w:r>
          </w:p>
          <w:p w:rsidR="0052332E" w:rsidRDefault="0052332E">
            <w:pPr>
              <w:pStyle w:val="TableParagraph"/>
              <w:ind w:left="0"/>
              <w:jc w:val="left"/>
              <w:rPr>
                <w:sz w:val="26"/>
              </w:rPr>
            </w:pPr>
          </w:p>
          <w:p w:rsidR="0052332E" w:rsidRDefault="00DF360E">
            <w:pPr>
              <w:pStyle w:val="TableParagraph"/>
              <w:numPr>
                <w:ilvl w:val="0"/>
                <w:numId w:val="4"/>
              </w:numPr>
              <w:tabs>
                <w:tab w:val="left" w:pos="381"/>
              </w:tabs>
              <w:spacing w:line="276" w:lineRule="auto"/>
              <w:ind w:right="102" w:firstLine="0"/>
              <w:jc w:val="both"/>
              <w:rPr>
                <w:sz w:val="26"/>
              </w:rPr>
            </w:pPr>
            <w:r>
              <w:rPr>
                <w:color w:val="000009"/>
                <w:sz w:val="26"/>
              </w:rPr>
              <w:t xml:space="preserve">As per the doc no 2611/2016 dated 15/06/2016, the mortgager has sold the property to the extent of 540 sq yds., to private </w:t>
            </w:r>
            <w:r>
              <w:rPr>
                <w:color w:val="000009"/>
                <w:spacing w:val="-4"/>
                <w:sz w:val="26"/>
              </w:rPr>
              <w:t xml:space="preserve">party, </w:t>
            </w:r>
            <w:r>
              <w:rPr>
                <w:color w:val="000009"/>
                <w:sz w:val="26"/>
              </w:rPr>
              <w:t>for worth of</w:t>
            </w:r>
            <w:r>
              <w:rPr>
                <w:color w:val="000009"/>
                <w:spacing w:val="-1"/>
                <w:sz w:val="26"/>
              </w:rPr>
              <w:t xml:space="preserve"> </w:t>
            </w:r>
            <w:r>
              <w:rPr>
                <w:color w:val="000009"/>
                <w:sz w:val="26"/>
              </w:rPr>
              <w:t>Rs.972000/-</w:t>
            </w:r>
          </w:p>
          <w:p w:rsidR="0052332E" w:rsidRDefault="00DF360E">
            <w:pPr>
              <w:pStyle w:val="TableParagraph"/>
              <w:numPr>
                <w:ilvl w:val="0"/>
                <w:numId w:val="4"/>
              </w:numPr>
              <w:tabs>
                <w:tab w:val="left" w:pos="401"/>
              </w:tabs>
              <w:spacing w:line="252" w:lineRule="exact"/>
              <w:ind w:left="400" w:hanging="298"/>
              <w:jc w:val="both"/>
              <w:rPr>
                <w:sz w:val="26"/>
              </w:rPr>
            </w:pPr>
            <w:r>
              <w:rPr>
                <w:color w:val="000009"/>
                <w:sz w:val="26"/>
              </w:rPr>
              <w:t>As</w:t>
            </w:r>
            <w:r>
              <w:rPr>
                <w:color w:val="000009"/>
                <w:spacing w:val="49"/>
                <w:sz w:val="26"/>
              </w:rPr>
              <w:t xml:space="preserve"> </w:t>
            </w:r>
            <w:r>
              <w:rPr>
                <w:color w:val="000009"/>
                <w:sz w:val="26"/>
              </w:rPr>
              <w:t>per</w:t>
            </w:r>
            <w:r>
              <w:rPr>
                <w:color w:val="000009"/>
                <w:spacing w:val="47"/>
                <w:sz w:val="26"/>
              </w:rPr>
              <w:t xml:space="preserve"> </w:t>
            </w:r>
            <w:r>
              <w:rPr>
                <w:color w:val="000009"/>
                <w:sz w:val="26"/>
              </w:rPr>
              <w:t>the</w:t>
            </w:r>
            <w:r>
              <w:rPr>
                <w:color w:val="000009"/>
                <w:spacing w:val="50"/>
                <w:sz w:val="26"/>
              </w:rPr>
              <w:t xml:space="preserve"> </w:t>
            </w:r>
            <w:r>
              <w:rPr>
                <w:color w:val="000009"/>
                <w:sz w:val="26"/>
              </w:rPr>
              <w:t>doc</w:t>
            </w:r>
            <w:r>
              <w:rPr>
                <w:color w:val="000009"/>
                <w:spacing w:val="49"/>
                <w:sz w:val="26"/>
              </w:rPr>
              <w:t xml:space="preserve"> </w:t>
            </w:r>
            <w:r>
              <w:rPr>
                <w:color w:val="000009"/>
                <w:sz w:val="26"/>
              </w:rPr>
              <w:t>no.657/2015</w:t>
            </w:r>
            <w:r>
              <w:rPr>
                <w:color w:val="000009"/>
                <w:spacing w:val="48"/>
                <w:sz w:val="26"/>
              </w:rPr>
              <w:t xml:space="preserve"> </w:t>
            </w:r>
            <w:r>
              <w:rPr>
                <w:color w:val="000009"/>
                <w:sz w:val="26"/>
              </w:rPr>
              <w:t>dated</w:t>
            </w:r>
            <w:r>
              <w:rPr>
                <w:color w:val="000009"/>
                <w:spacing w:val="49"/>
                <w:sz w:val="26"/>
              </w:rPr>
              <w:t xml:space="preserve"> </w:t>
            </w:r>
            <w:r>
              <w:rPr>
                <w:color w:val="000009"/>
                <w:sz w:val="26"/>
              </w:rPr>
              <w:t>05/02/2015,</w:t>
            </w:r>
            <w:r>
              <w:rPr>
                <w:color w:val="000009"/>
                <w:spacing w:val="49"/>
                <w:sz w:val="26"/>
              </w:rPr>
              <w:t xml:space="preserve"> </w:t>
            </w:r>
            <w:r>
              <w:rPr>
                <w:color w:val="000009"/>
                <w:sz w:val="26"/>
              </w:rPr>
              <w:t>the</w:t>
            </w:r>
          </w:p>
          <w:p w:rsidR="0052332E" w:rsidRDefault="00DF360E">
            <w:pPr>
              <w:pStyle w:val="TableParagraph"/>
              <w:spacing w:before="45" w:line="276" w:lineRule="auto"/>
              <w:ind w:right="99"/>
              <w:rPr>
                <w:sz w:val="26"/>
              </w:rPr>
            </w:pPr>
            <w:r>
              <w:rPr>
                <w:color w:val="000009"/>
                <w:sz w:val="26"/>
              </w:rPr>
              <w:t>mortgager has sold the property to the extent of 620</w:t>
            </w:r>
            <w:r>
              <w:rPr>
                <w:color w:val="000009"/>
                <w:sz w:val="26"/>
              </w:rPr>
              <w:t>.83 sq.yds. to The Executive officer Ramapally Gramapanchayat for worth of Rs.1242000/-.</w:t>
            </w:r>
          </w:p>
          <w:p w:rsidR="0052332E" w:rsidRDefault="00DF360E">
            <w:pPr>
              <w:pStyle w:val="TableParagraph"/>
              <w:numPr>
                <w:ilvl w:val="0"/>
                <w:numId w:val="4"/>
              </w:numPr>
              <w:tabs>
                <w:tab w:val="left" w:pos="381"/>
              </w:tabs>
              <w:spacing w:line="252" w:lineRule="exact"/>
              <w:ind w:left="380"/>
              <w:jc w:val="both"/>
              <w:rPr>
                <w:sz w:val="26"/>
              </w:rPr>
            </w:pPr>
            <w:r>
              <w:rPr>
                <w:color w:val="000009"/>
                <w:sz w:val="26"/>
              </w:rPr>
              <w:t>As</w:t>
            </w:r>
            <w:r>
              <w:rPr>
                <w:color w:val="000009"/>
                <w:spacing w:val="29"/>
                <w:sz w:val="26"/>
              </w:rPr>
              <w:t xml:space="preserve"> </w:t>
            </w:r>
            <w:r>
              <w:rPr>
                <w:color w:val="000009"/>
                <w:sz w:val="26"/>
              </w:rPr>
              <w:t>per</w:t>
            </w:r>
            <w:r>
              <w:rPr>
                <w:color w:val="000009"/>
                <w:spacing w:val="27"/>
                <w:sz w:val="26"/>
              </w:rPr>
              <w:t xml:space="preserve"> </w:t>
            </w:r>
            <w:r>
              <w:rPr>
                <w:color w:val="000009"/>
                <w:sz w:val="26"/>
              </w:rPr>
              <w:t>the</w:t>
            </w:r>
            <w:r>
              <w:rPr>
                <w:color w:val="000009"/>
                <w:spacing w:val="29"/>
                <w:sz w:val="26"/>
              </w:rPr>
              <w:t xml:space="preserve"> </w:t>
            </w:r>
            <w:r>
              <w:rPr>
                <w:color w:val="000009"/>
                <w:sz w:val="26"/>
              </w:rPr>
              <w:t>doc</w:t>
            </w:r>
            <w:r>
              <w:rPr>
                <w:color w:val="000009"/>
                <w:spacing w:val="29"/>
                <w:sz w:val="26"/>
              </w:rPr>
              <w:t xml:space="preserve"> </w:t>
            </w:r>
            <w:r>
              <w:rPr>
                <w:color w:val="000009"/>
                <w:sz w:val="26"/>
              </w:rPr>
              <w:t>no</w:t>
            </w:r>
            <w:r>
              <w:rPr>
                <w:color w:val="000009"/>
                <w:spacing w:val="28"/>
                <w:sz w:val="26"/>
              </w:rPr>
              <w:t xml:space="preserve"> </w:t>
            </w:r>
            <w:r>
              <w:rPr>
                <w:color w:val="000009"/>
                <w:sz w:val="26"/>
              </w:rPr>
              <w:t>2721/2014</w:t>
            </w:r>
            <w:r>
              <w:rPr>
                <w:color w:val="000009"/>
                <w:spacing w:val="31"/>
                <w:sz w:val="26"/>
              </w:rPr>
              <w:t xml:space="preserve"> </w:t>
            </w:r>
            <w:r>
              <w:rPr>
                <w:color w:val="000009"/>
                <w:sz w:val="26"/>
              </w:rPr>
              <w:t>dated</w:t>
            </w:r>
            <w:r>
              <w:rPr>
                <w:color w:val="000009"/>
                <w:spacing w:val="28"/>
                <w:sz w:val="26"/>
              </w:rPr>
              <w:t xml:space="preserve"> </w:t>
            </w:r>
            <w:r>
              <w:rPr>
                <w:color w:val="000009"/>
                <w:sz w:val="26"/>
              </w:rPr>
              <w:t>05/08/2014,</w:t>
            </w:r>
            <w:r>
              <w:rPr>
                <w:color w:val="000009"/>
                <w:spacing w:val="29"/>
                <w:sz w:val="26"/>
              </w:rPr>
              <w:t xml:space="preserve"> </w:t>
            </w:r>
            <w:r>
              <w:rPr>
                <w:color w:val="000009"/>
                <w:sz w:val="26"/>
              </w:rPr>
              <w:t>the</w:t>
            </w:r>
          </w:p>
          <w:p w:rsidR="0052332E" w:rsidRDefault="00DF360E">
            <w:pPr>
              <w:pStyle w:val="TableParagraph"/>
              <w:spacing w:before="45" w:line="276" w:lineRule="auto"/>
              <w:ind w:right="100"/>
              <w:rPr>
                <w:sz w:val="26"/>
              </w:rPr>
            </w:pPr>
            <w:r>
              <w:rPr>
                <w:color w:val="000009"/>
                <w:sz w:val="26"/>
              </w:rPr>
              <w:t>mortgager has sold the property to the extent of 204.75 sq yds to The Gramapanchayat Executive officer Ramapally for worth of Rs.248000/-.</w:t>
            </w:r>
          </w:p>
        </w:tc>
      </w:tr>
      <w:tr w:rsidR="0052332E">
        <w:trPr>
          <w:trHeight w:val="3237"/>
        </w:trPr>
        <w:tc>
          <w:tcPr>
            <w:tcW w:w="1704" w:type="dxa"/>
            <w:tcBorders>
              <w:left w:val="single" w:sz="4" w:space="0" w:color="000000"/>
              <w:right w:val="single" w:sz="4" w:space="0" w:color="000000"/>
            </w:tcBorders>
          </w:tcPr>
          <w:p w:rsidR="0052332E" w:rsidRDefault="00DF360E">
            <w:pPr>
              <w:pStyle w:val="TableParagraph"/>
              <w:tabs>
                <w:tab w:val="left" w:pos="1379"/>
              </w:tabs>
              <w:spacing w:line="276" w:lineRule="auto"/>
              <w:ind w:right="95"/>
              <w:jc w:val="left"/>
              <w:rPr>
                <w:sz w:val="26"/>
              </w:rPr>
            </w:pPr>
            <w:r>
              <w:rPr>
                <w:color w:val="000009"/>
                <w:sz w:val="26"/>
              </w:rPr>
              <w:t>Details</w:t>
            </w:r>
            <w:r>
              <w:rPr>
                <w:color w:val="000009"/>
                <w:sz w:val="26"/>
              </w:rPr>
              <w:tab/>
            </w:r>
            <w:r>
              <w:rPr>
                <w:color w:val="000009"/>
                <w:spacing w:val="-9"/>
                <w:sz w:val="26"/>
              </w:rPr>
              <w:t xml:space="preserve">of </w:t>
            </w:r>
            <w:r>
              <w:rPr>
                <w:color w:val="000009"/>
                <w:sz w:val="26"/>
              </w:rPr>
              <w:t xml:space="preserve">outstanding dues of </w:t>
            </w:r>
            <w:r>
              <w:rPr>
                <w:color w:val="000009"/>
                <w:spacing w:val="-4"/>
                <w:sz w:val="26"/>
              </w:rPr>
              <w:t xml:space="preserve">Local </w:t>
            </w:r>
            <w:r>
              <w:rPr>
                <w:color w:val="000009"/>
                <w:sz w:val="26"/>
              </w:rPr>
              <w:t xml:space="preserve">Government (Property </w:t>
            </w:r>
            <w:r>
              <w:rPr>
                <w:color w:val="000009"/>
                <w:spacing w:val="-4"/>
                <w:sz w:val="26"/>
              </w:rPr>
              <w:t xml:space="preserve">tax, </w:t>
            </w:r>
            <w:r>
              <w:rPr>
                <w:color w:val="000009"/>
                <w:spacing w:val="-5"/>
                <w:sz w:val="26"/>
              </w:rPr>
              <w:t xml:space="preserve">Water </w:t>
            </w:r>
            <w:r>
              <w:rPr>
                <w:color w:val="000009"/>
                <w:sz w:val="26"/>
              </w:rPr>
              <w:t>sewerage, electricity bills,</w:t>
            </w:r>
            <w:r>
              <w:rPr>
                <w:color w:val="000009"/>
                <w:spacing w:val="-2"/>
                <w:sz w:val="26"/>
              </w:rPr>
              <w:t xml:space="preserve"> </w:t>
            </w:r>
            <w:r>
              <w:rPr>
                <w:color w:val="000009"/>
                <w:sz w:val="26"/>
              </w:rPr>
              <w:t>etc.)</w:t>
            </w:r>
          </w:p>
        </w:tc>
        <w:tc>
          <w:tcPr>
            <w:tcW w:w="6072" w:type="dxa"/>
            <w:tcBorders>
              <w:left w:val="single" w:sz="4" w:space="0" w:color="000000"/>
              <w:right w:val="single" w:sz="4" w:space="0" w:color="000000"/>
            </w:tcBorders>
          </w:tcPr>
          <w:p w:rsidR="0052332E" w:rsidRDefault="00DF360E">
            <w:pPr>
              <w:pStyle w:val="TableParagraph"/>
              <w:tabs>
                <w:tab w:val="left" w:pos="1949"/>
                <w:tab w:val="left" w:pos="3032"/>
                <w:tab w:val="left" w:pos="3947"/>
                <w:tab w:val="left" w:pos="4891"/>
              </w:tabs>
              <w:spacing w:line="276" w:lineRule="auto"/>
              <w:ind w:right="101"/>
              <w:jc w:val="left"/>
              <w:rPr>
                <w:sz w:val="26"/>
              </w:rPr>
            </w:pPr>
            <w:r>
              <w:rPr>
                <w:color w:val="000009"/>
                <w:sz w:val="26"/>
              </w:rPr>
              <w:t>Rs.83,17,152</w:t>
            </w:r>
            <w:r>
              <w:rPr>
                <w:color w:val="000009"/>
                <w:sz w:val="26"/>
              </w:rPr>
              <w:t>/-</w:t>
            </w:r>
            <w:r>
              <w:rPr>
                <w:color w:val="000009"/>
                <w:sz w:val="26"/>
              </w:rPr>
              <w:tab/>
              <w:t>(Eighty</w:t>
            </w:r>
            <w:r>
              <w:rPr>
                <w:color w:val="000009"/>
                <w:sz w:val="26"/>
              </w:rPr>
              <w:tab/>
              <w:t>Three</w:t>
            </w:r>
            <w:r>
              <w:rPr>
                <w:color w:val="000009"/>
                <w:sz w:val="26"/>
              </w:rPr>
              <w:tab/>
              <w:t>Lakhs</w:t>
            </w:r>
            <w:r>
              <w:rPr>
                <w:color w:val="000009"/>
                <w:sz w:val="26"/>
              </w:rPr>
              <w:tab/>
            </w:r>
            <w:r>
              <w:rPr>
                <w:color w:val="000009"/>
                <w:spacing w:val="-3"/>
                <w:sz w:val="26"/>
              </w:rPr>
              <w:t xml:space="preserve">Seventeen </w:t>
            </w:r>
            <w:r>
              <w:rPr>
                <w:color w:val="000009"/>
                <w:sz w:val="26"/>
              </w:rPr>
              <w:t xml:space="preserve">Thousand One Hundred Fifty </w:t>
            </w:r>
            <w:r>
              <w:rPr>
                <w:color w:val="000009"/>
                <w:spacing w:val="-7"/>
                <w:sz w:val="26"/>
              </w:rPr>
              <w:t>Two</w:t>
            </w:r>
            <w:r>
              <w:rPr>
                <w:color w:val="000009"/>
                <w:spacing w:val="-8"/>
                <w:sz w:val="26"/>
              </w:rPr>
              <w:t xml:space="preserve"> </w:t>
            </w:r>
            <w:r>
              <w:rPr>
                <w:color w:val="000009"/>
                <w:sz w:val="26"/>
              </w:rPr>
              <w:t>Only)</w:t>
            </w:r>
          </w:p>
        </w:tc>
      </w:tr>
      <w:tr w:rsidR="0052332E">
        <w:trPr>
          <w:trHeight w:val="2763"/>
        </w:trPr>
        <w:tc>
          <w:tcPr>
            <w:tcW w:w="1704" w:type="dxa"/>
            <w:tcBorders>
              <w:left w:val="single" w:sz="4" w:space="0" w:color="000000"/>
              <w:right w:val="single" w:sz="4" w:space="0" w:color="000000"/>
            </w:tcBorders>
          </w:tcPr>
          <w:p w:rsidR="0052332E" w:rsidRDefault="00DF360E">
            <w:pPr>
              <w:pStyle w:val="TableParagraph"/>
              <w:spacing w:line="273" w:lineRule="auto"/>
              <w:jc w:val="left"/>
              <w:rPr>
                <w:sz w:val="26"/>
              </w:rPr>
            </w:pPr>
            <w:r>
              <w:rPr>
                <w:color w:val="000009"/>
                <w:sz w:val="26"/>
              </w:rPr>
              <w:t>Reserve Price of Property</w:t>
            </w:r>
          </w:p>
        </w:tc>
        <w:tc>
          <w:tcPr>
            <w:tcW w:w="6072" w:type="dxa"/>
            <w:tcBorders>
              <w:left w:val="single" w:sz="4" w:space="0" w:color="000000"/>
              <w:right w:val="single" w:sz="4" w:space="0" w:color="000000"/>
            </w:tcBorders>
          </w:tcPr>
          <w:p w:rsidR="0052332E" w:rsidRDefault="00DF360E">
            <w:pPr>
              <w:pStyle w:val="TableParagraph"/>
              <w:spacing w:line="297" w:lineRule="exact"/>
              <w:rPr>
                <w:sz w:val="26"/>
              </w:rPr>
            </w:pPr>
            <w:r>
              <w:rPr>
                <w:color w:val="000009"/>
                <w:sz w:val="26"/>
              </w:rPr>
              <w:t>For property no.01 Rs.77,63,000/-</w:t>
            </w:r>
          </w:p>
          <w:p w:rsidR="0052332E" w:rsidRDefault="0052332E">
            <w:pPr>
              <w:pStyle w:val="TableParagraph"/>
              <w:ind w:left="0"/>
              <w:jc w:val="left"/>
              <w:rPr>
                <w:sz w:val="26"/>
              </w:rPr>
            </w:pPr>
          </w:p>
          <w:p w:rsidR="0052332E" w:rsidRDefault="00DF360E">
            <w:pPr>
              <w:pStyle w:val="TableParagraph"/>
              <w:spacing w:line="276" w:lineRule="auto"/>
              <w:ind w:right="101"/>
              <w:rPr>
                <w:sz w:val="26"/>
              </w:rPr>
            </w:pPr>
            <w:r>
              <w:rPr>
                <w:color w:val="000009"/>
                <w:sz w:val="26"/>
              </w:rPr>
              <w:t>For property no.02 Reserve Price: Rs.5,83,37,000/- (Rupees five crores eighty three Lakhs thirty seven Thousand Only)</w:t>
            </w:r>
          </w:p>
          <w:p w:rsidR="0052332E" w:rsidRDefault="00DF360E">
            <w:pPr>
              <w:pStyle w:val="TableParagraph"/>
              <w:spacing w:line="252" w:lineRule="exact"/>
              <w:rPr>
                <w:sz w:val="26"/>
              </w:rPr>
            </w:pPr>
            <w:r>
              <w:rPr>
                <w:color w:val="000009"/>
                <w:spacing w:val="-4"/>
                <w:sz w:val="26"/>
              </w:rPr>
              <w:t>Total</w:t>
            </w:r>
            <w:r>
              <w:rPr>
                <w:color w:val="000009"/>
                <w:spacing w:val="57"/>
                <w:sz w:val="26"/>
              </w:rPr>
              <w:t xml:space="preserve"> </w:t>
            </w:r>
            <w:r>
              <w:rPr>
                <w:color w:val="000009"/>
                <w:sz w:val="26"/>
              </w:rPr>
              <w:t>28 no of Machineries items reserve price:</w:t>
            </w:r>
          </w:p>
          <w:p w:rsidR="0052332E" w:rsidRDefault="00DF360E">
            <w:pPr>
              <w:pStyle w:val="TableParagraph"/>
              <w:spacing w:before="45" w:line="273" w:lineRule="auto"/>
              <w:ind w:right="103"/>
              <w:rPr>
                <w:sz w:val="26"/>
              </w:rPr>
            </w:pPr>
            <w:r>
              <w:rPr>
                <w:color w:val="000009"/>
                <w:sz w:val="26"/>
              </w:rPr>
              <w:t>Rs.3,25,28,000/- (three crores twenty five lakhs twenty eight thousand only)</w:t>
            </w:r>
          </w:p>
        </w:tc>
      </w:tr>
    </w:tbl>
    <w:p w:rsidR="0052332E" w:rsidRDefault="00DF360E">
      <w:pPr>
        <w:tabs>
          <w:tab w:val="left" w:pos="3741"/>
          <w:tab w:val="left" w:pos="5181"/>
          <w:tab w:val="left" w:pos="6621"/>
          <w:tab w:val="left" w:pos="8061"/>
          <w:tab w:val="left" w:pos="9501"/>
        </w:tabs>
        <w:spacing w:line="298" w:lineRule="exact"/>
        <w:ind w:left="2302"/>
        <w:rPr>
          <w:sz w:val="26"/>
        </w:rPr>
      </w:pPr>
      <w:r>
        <w:rPr>
          <w:color w:val="000009"/>
          <w:sz w:val="26"/>
        </w:rPr>
        <w:t>….</w:t>
      </w:r>
      <w:r>
        <w:rPr>
          <w:color w:val="000009"/>
          <w:sz w:val="26"/>
        </w:rPr>
        <w:tab/>
        <w:t>….</w:t>
      </w:r>
      <w:r>
        <w:rPr>
          <w:color w:val="000009"/>
          <w:sz w:val="26"/>
        </w:rPr>
        <w:tab/>
        <w:t>….</w:t>
      </w:r>
      <w:r>
        <w:rPr>
          <w:color w:val="000009"/>
          <w:sz w:val="26"/>
        </w:rPr>
        <w:tab/>
        <w:t>….</w:t>
      </w:r>
      <w:r>
        <w:rPr>
          <w:color w:val="000009"/>
          <w:sz w:val="26"/>
        </w:rPr>
        <w:tab/>
        <w:t>….</w:t>
      </w:r>
      <w:r>
        <w:rPr>
          <w:color w:val="000009"/>
          <w:sz w:val="26"/>
        </w:rPr>
        <w:tab/>
        <w:t>….</w:t>
      </w:r>
    </w:p>
    <w:p w:rsidR="0052332E" w:rsidRDefault="0052332E">
      <w:pPr>
        <w:pStyle w:val="BodyText"/>
        <w:rPr>
          <w:sz w:val="26"/>
        </w:rPr>
      </w:pPr>
    </w:p>
    <w:p w:rsidR="0052332E" w:rsidRDefault="00DF360E">
      <w:pPr>
        <w:spacing w:line="298" w:lineRule="exact"/>
        <w:ind w:left="2302"/>
        <w:rPr>
          <w:sz w:val="26"/>
        </w:rPr>
      </w:pPr>
      <w:r>
        <w:rPr>
          <w:color w:val="000009"/>
          <w:sz w:val="26"/>
          <w:u w:val="single" w:color="000009"/>
        </w:rPr>
        <w:t>TERMS AND CONDITIONS</w:t>
      </w:r>
    </w:p>
    <w:p w:rsidR="0052332E" w:rsidRDefault="00DF360E">
      <w:pPr>
        <w:tabs>
          <w:tab w:val="left" w:pos="3741"/>
          <w:tab w:val="left" w:pos="5181"/>
          <w:tab w:val="left" w:pos="6621"/>
          <w:tab w:val="left" w:pos="8061"/>
          <w:tab w:val="left" w:pos="9501"/>
        </w:tabs>
        <w:spacing w:line="298" w:lineRule="exact"/>
        <w:ind w:left="2302"/>
        <w:rPr>
          <w:sz w:val="26"/>
        </w:rPr>
      </w:pPr>
      <w:r>
        <w:rPr>
          <w:color w:val="000009"/>
          <w:sz w:val="26"/>
        </w:rPr>
        <w:t>….</w:t>
      </w:r>
      <w:r>
        <w:rPr>
          <w:color w:val="000009"/>
          <w:sz w:val="26"/>
        </w:rPr>
        <w:tab/>
        <w:t>….</w:t>
      </w:r>
      <w:r>
        <w:rPr>
          <w:color w:val="000009"/>
          <w:sz w:val="26"/>
        </w:rPr>
        <w:tab/>
        <w:t>….</w:t>
      </w:r>
      <w:r>
        <w:rPr>
          <w:color w:val="000009"/>
          <w:sz w:val="26"/>
        </w:rPr>
        <w:tab/>
        <w:t>….</w:t>
      </w:r>
      <w:r>
        <w:rPr>
          <w:color w:val="000009"/>
          <w:sz w:val="26"/>
        </w:rPr>
        <w:tab/>
        <w:t>….</w:t>
      </w:r>
      <w:r>
        <w:rPr>
          <w:color w:val="000009"/>
          <w:sz w:val="26"/>
        </w:rPr>
        <w:tab/>
        <w:t>….</w:t>
      </w:r>
    </w:p>
    <w:p w:rsidR="0052332E" w:rsidRDefault="0052332E">
      <w:pPr>
        <w:spacing w:line="298" w:lineRule="exact"/>
        <w:rPr>
          <w:sz w:val="26"/>
        </w:rPr>
        <w:sectPr w:rsidR="0052332E">
          <w:pgSz w:w="12240" w:h="15840"/>
          <w:pgMar w:top="1500" w:right="1220" w:bottom="1200" w:left="940" w:header="0" w:footer="1018" w:gutter="0"/>
          <w:cols w:space="720"/>
        </w:sectPr>
      </w:pPr>
    </w:p>
    <w:p w:rsidR="0052332E" w:rsidRDefault="0052332E">
      <w:pPr>
        <w:pStyle w:val="BodyText"/>
        <w:rPr>
          <w:sz w:val="20"/>
        </w:rPr>
      </w:pPr>
    </w:p>
    <w:p w:rsidR="0052332E" w:rsidRDefault="0052332E">
      <w:pPr>
        <w:pStyle w:val="BodyText"/>
        <w:spacing w:before="8"/>
        <w:rPr>
          <w:sz w:val="29"/>
        </w:rPr>
      </w:pPr>
    </w:p>
    <w:p w:rsidR="0052332E" w:rsidRDefault="00DF360E">
      <w:pPr>
        <w:spacing w:before="90" w:line="276" w:lineRule="auto"/>
        <w:ind w:left="2302" w:right="221"/>
        <w:jc w:val="both"/>
        <w:rPr>
          <w:sz w:val="26"/>
        </w:rPr>
      </w:pPr>
      <w:r>
        <w:rPr>
          <w:color w:val="000009"/>
          <w:sz w:val="26"/>
        </w:rPr>
        <w:t>21. The successful bidder shall bear the stamp duties, charges including those of sale certificate, registration charges, all statutory dues payable to central/state government, taxes and rates and outgoing, both existing and future relating to the propert</w:t>
      </w:r>
      <w:r>
        <w:rPr>
          <w:color w:val="000009"/>
          <w:sz w:val="26"/>
        </w:rPr>
        <w:t>ies.</w:t>
      </w:r>
    </w:p>
    <w:p w:rsidR="0052332E" w:rsidRDefault="00DF360E">
      <w:pPr>
        <w:tabs>
          <w:tab w:val="left" w:pos="3741"/>
          <w:tab w:val="left" w:pos="5181"/>
          <w:tab w:val="left" w:pos="6621"/>
          <w:tab w:val="left" w:pos="8061"/>
          <w:tab w:val="left" w:pos="9501"/>
        </w:tabs>
        <w:spacing w:line="252" w:lineRule="exact"/>
        <w:ind w:left="2302"/>
        <w:jc w:val="both"/>
        <w:rPr>
          <w:sz w:val="26"/>
        </w:rPr>
      </w:pPr>
      <w:r>
        <w:rPr>
          <w:color w:val="000009"/>
          <w:sz w:val="26"/>
        </w:rPr>
        <w:t>….</w:t>
      </w:r>
      <w:r>
        <w:rPr>
          <w:color w:val="000009"/>
          <w:sz w:val="26"/>
        </w:rPr>
        <w:tab/>
        <w:t>….</w:t>
      </w:r>
      <w:r>
        <w:rPr>
          <w:color w:val="000009"/>
          <w:sz w:val="26"/>
        </w:rPr>
        <w:tab/>
        <w:t>….</w:t>
      </w:r>
      <w:r>
        <w:rPr>
          <w:color w:val="000009"/>
          <w:sz w:val="26"/>
        </w:rPr>
        <w:tab/>
        <w:t>….</w:t>
      </w:r>
      <w:r>
        <w:rPr>
          <w:color w:val="000009"/>
          <w:sz w:val="26"/>
        </w:rPr>
        <w:tab/>
        <w:t>….</w:t>
      </w:r>
      <w:r>
        <w:rPr>
          <w:color w:val="000009"/>
          <w:sz w:val="26"/>
        </w:rPr>
        <w:tab/>
        <w:t>….</w:t>
      </w:r>
    </w:p>
    <w:p w:rsidR="0052332E" w:rsidRDefault="0052332E">
      <w:pPr>
        <w:pStyle w:val="BodyText"/>
        <w:spacing w:before="11"/>
        <w:rPr>
          <w:sz w:val="25"/>
        </w:rPr>
      </w:pPr>
    </w:p>
    <w:p w:rsidR="0052332E" w:rsidRDefault="00DF360E">
      <w:pPr>
        <w:pStyle w:val="ListParagraph"/>
        <w:numPr>
          <w:ilvl w:val="0"/>
          <w:numId w:val="3"/>
        </w:numPr>
        <w:tabs>
          <w:tab w:val="left" w:pos="2716"/>
        </w:tabs>
        <w:spacing w:line="276" w:lineRule="auto"/>
        <w:ind w:firstLine="0"/>
        <w:jc w:val="both"/>
        <w:rPr>
          <w:sz w:val="26"/>
        </w:rPr>
      </w:pPr>
      <w:r>
        <w:rPr>
          <w:color w:val="000009"/>
          <w:sz w:val="26"/>
        </w:rPr>
        <w:t xml:space="preserve">The property is sold in “AS IS WHERE IS, </w:t>
      </w:r>
      <w:r>
        <w:rPr>
          <w:color w:val="000009"/>
          <w:spacing w:val="-8"/>
          <w:sz w:val="26"/>
        </w:rPr>
        <w:t xml:space="preserve">WHAT </w:t>
      </w:r>
      <w:r>
        <w:rPr>
          <w:color w:val="000009"/>
          <w:sz w:val="26"/>
        </w:rPr>
        <w:t xml:space="preserve">IS THERE IS AND WITHOUT ANY RECOURSE BASIS” in all respects and subject to statutory dues if </w:t>
      </w:r>
      <w:r>
        <w:rPr>
          <w:color w:val="000009"/>
          <w:spacing w:val="-5"/>
          <w:sz w:val="26"/>
        </w:rPr>
        <w:t xml:space="preserve">any. </w:t>
      </w:r>
      <w:r>
        <w:rPr>
          <w:color w:val="000009"/>
          <w:sz w:val="26"/>
        </w:rPr>
        <w:t xml:space="preserve">The intending bidders should make discrete enquiry as regards any claim, charges/encumbrances on the properties, of any authority, besides the </w:t>
      </w:r>
      <w:r>
        <w:rPr>
          <w:color w:val="000009"/>
          <w:spacing w:val="-3"/>
          <w:sz w:val="26"/>
        </w:rPr>
        <w:t xml:space="preserve">bank’s </w:t>
      </w:r>
      <w:r>
        <w:rPr>
          <w:color w:val="000009"/>
          <w:sz w:val="26"/>
        </w:rPr>
        <w:t>charges and should satisfy themselves about the title, extent, quality and quantity of the property before</w:t>
      </w:r>
      <w:r>
        <w:rPr>
          <w:color w:val="000009"/>
          <w:sz w:val="26"/>
        </w:rPr>
        <w:t xml:space="preserve"> submitting their bid. For any discrepancy in the property the participating bidder is solely responsible for all future recourses from the date of submission of</w:t>
      </w:r>
      <w:r>
        <w:rPr>
          <w:color w:val="000009"/>
          <w:spacing w:val="-1"/>
          <w:sz w:val="26"/>
        </w:rPr>
        <w:t xml:space="preserve"> </w:t>
      </w:r>
      <w:r>
        <w:rPr>
          <w:color w:val="000009"/>
          <w:sz w:val="26"/>
        </w:rPr>
        <w:t>bid.</w:t>
      </w:r>
    </w:p>
    <w:p w:rsidR="0052332E" w:rsidRDefault="00DF360E">
      <w:pPr>
        <w:pStyle w:val="ListParagraph"/>
        <w:numPr>
          <w:ilvl w:val="0"/>
          <w:numId w:val="3"/>
        </w:numPr>
        <w:tabs>
          <w:tab w:val="left" w:pos="2718"/>
        </w:tabs>
        <w:spacing w:before="248" w:line="276" w:lineRule="auto"/>
        <w:ind w:right="226" w:firstLine="0"/>
        <w:jc w:val="both"/>
        <w:rPr>
          <w:sz w:val="26"/>
        </w:rPr>
      </w:pPr>
      <w:r>
        <w:rPr>
          <w:color w:val="000009"/>
          <w:sz w:val="26"/>
        </w:rPr>
        <w:t>No claim of whatsoever nature regarding the property put for sale, charges/encumbrances o</w:t>
      </w:r>
      <w:r>
        <w:rPr>
          <w:color w:val="000009"/>
          <w:sz w:val="26"/>
        </w:rPr>
        <w:t>ver the property or on any other matter etc.,</w:t>
      </w:r>
      <w:r>
        <w:rPr>
          <w:color w:val="000009"/>
          <w:spacing w:val="-26"/>
          <w:sz w:val="26"/>
        </w:rPr>
        <w:t xml:space="preserve"> </w:t>
      </w:r>
      <w:r>
        <w:rPr>
          <w:color w:val="000009"/>
          <w:sz w:val="26"/>
        </w:rPr>
        <w:t>will be entertained after submission of the bid/confirmation of</w:t>
      </w:r>
      <w:r>
        <w:rPr>
          <w:color w:val="000009"/>
          <w:spacing w:val="-15"/>
          <w:sz w:val="26"/>
        </w:rPr>
        <w:t xml:space="preserve"> </w:t>
      </w:r>
      <w:r>
        <w:rPr>
          <w:color w:val="000009"/>
          <w:sz w:val="26"/>
        </w:rPr>
        <w:t>sale.</w:t>
      </w:r>
    </w:p>
    <w:p w:rsidR="0052332E" w:rsidRDefault="0052332E">
      <w:pPr>
        <w:pStyle w:val="BodyText"/>
        <w:spacing w:before="11"/>
        <w:rPr>
          <w:sz w:val="21"/>
        </w:rPr>
      </w:pPr>
    </w:p>
    <w:p w:rsidR="0052332E" w:rsidRDefault="00DF360E">
      <w:pPr>
        <w:pStyle w:val="ListParagraph"/>
        <w:numPr>
          <w:ilvl w:val="0"/>
          <w:numId w:val="3"/>
        </w:numPr>
        <w:tabs>
          <w:tab w:val="left" w:pos="2704"/>
        </w:tabs>
        <w:spacing w:line="276" w:lineRule="auto"/>
        <w:ind w:right="220" w:firstLine="0"/>
        <w:jc w:val="both"/>
        <w:rPr>
          <w:sz w:val="28"/>
        </w:rPr>
      </w:pPr>
      <w:r>
        <w:rPr>
          <w:color w:val="000009"/>
          <w:sz w:val="26"/>
        </w:rPr>
        <w:t>The Authorised Officer will not be responsible for any charge, lien, encumbrance, property tax du</w:t>
      </w:r>
      <w:r>
        <w:rPr>
          <w:color w:val="000009"/>
          <w:sz w:val="28"/>
        </w:rPr>
        <w:t>es, electricity dues, etc., or any other d</w:t>
      </w:r>
      <w:r>
        <w:rPr>
          <w:color w:val="000009"/>
          <w:sz w:val="28"/>
        </w:rPr>
        <w:t xml:space="preserve">ues to the Government, local authority or </w:t>
      </w:r>
      <w:r>
        <w:rPr>
          <w:color w:val="000009"/>
          <w:spacing w:val="-3"/>
          <w:sz w:val="28"/>
        </w:rPr>
        <w:t xml:space="preserve">anybody, </w:t>
      </w:r>
      <w:r>
        <w:rPr>
          <w:color w:val="000009"/>
          <w:sz w:val="28"/>
        </w:rPr>
        <w:t>in respect of the property under</w:t>
      </w:r>
      <w:r>
        <w:rPr>
          <w:color w:val="000009"/>
          <w:spacing w:val="-1"/>
          <w:sz w:val="28"/>
        </w:rPr>
        <w:t xml:space="preserve"> </w:t>
      </w:r>
      <w:r>
        <w:rPr>
          <w:color w:val="000009"/>
          <w:sz w:val="28"/>
        </w:rPr>
        <w:t>sale.”</w:t>
      </w:r>
    </w:p>
    <w:p w:rsidR="0052332E" w:rsidRDefault="0052332E">
      <w:pPr>
        <w:pStyle w:val="BodyText"/>
        <w:rPr>
          <w:sz w:val="30"/>
        </w:rPr>
      </w:pPr>
    </w:p>
    <w:p w:rsidR="0052332E" w:rsidRDefault="0052332E">
      <w:pPr>
        <w:pStyle w:val="BodyText"/>
        <w:rPr>
          <w:sz w:val="30"/>
        </w:rPr>
      </w:pPr>
    </w:p>
    <w:p w:rsidR="0052332E" w:rsidRDefault="00DF360E">
      <w:pPr>
        <w:pStyle w:val="ListParagraph"/>
        <w:numPr>
          <w:ilvl w:val="0"/>
          <w:numId w:val="5"/>
        </w:numPr>
        <w:tabs>
          <w:tab w:val="left" w:pos="2302"/>
        </w:tabs>
        <w:spacing w:before="182" w:line="475" w:lineRule="auto"/>
        <w:ind w:right="226" w:firstLine="0"/>
        <w:jc w:val="both"/>
        <w:rPr>
          <w:sz w:val="28"/>
        </w:rPr>
      </w:pPr>
      <w:r>
        <w:rPr>
          <w:color w:val="000009"/>
          <w:sz w:val="30"/>
        </w:rPr>
        <w:t xml:space="preserve">The aforesaid auction notice shows that the unit was being sold on </w:t>
      </w:r>
      <w:r>
        <w:rPr>
          <w:color w:val="000009"/>
          <w:sz w:val="28"/>
        </w:rPr>
        <w:t>“as is where is, what is there is and without any recourse basis”, as per Rules 8 &amp; 9 of the Sec</w:t>
      </w:r>
      <w:r>
        <w:rPr>
          <w:color w:val="000009"/>
          <w:sz w:val="28"/>
        </w:rPr>
        <w:t>urity Interest (Enforcement) Rules, 2002 (hereinafter referred to as the ‘said Rules’). The aforesaid clauses of the E-auction</w:t>
      </w:r>
      <w:r>
        <w:rPr>
          <w:color w:val="000009"/>
          <w:spacing w:val="51"/>
          <w:sz w:val="28"/>
        </w:rPr>
        <w:t xml:space="preserve"> </w:t>
      </w:r>
      <w:r>
        <w:rPr>
          <w:color w:val="000009"/>
          <w:sz w:val="28"/>
        </w:rPr>
        <w:t>sale</w:t>
      </w:r>
      <w:r>
        <w:rPr>
          <w:color w:val="000009"/>
          <w:spacing w:val="51"/>
          <w:sz w:val="28"/>
        </w:rPr>
        <w:t xml:space="preserve"> </w:t>
      </w:r>
      <w:r>
        <w:rPr>
          <w:color w:val="000009"/>
          <w:sz w:val="28"/>
        </w:rPr>
        <w:t>notice</w:t>
      </w:r>
      <w:r>
        <w:rPr>
          <w:color w:val="000009"/>
          <w:spacing w:val="51"/>
          <w:sz w:val="28"/>
        </w:rPr>
        <w:t xml:space="preserve"> </w:t>
      </w:r>
      <w:r>
        <w:rPr>
          <w:color w:val="000009"/>
          <w:sz w:val="28"/>
        </w:rPr>
        <w:t>show</w:t>
      </w:r>
      <w:r>
        <w:rPr>
          <w:color w:val="000009"/>
          <w:spacing w:val="51"/>
          <w:sz w:val="28"/>
        </w:rPr>
        <w:t xml:space="preserve"> </w:t>
      </w:r>
      <w:r>
        <w:rPr>
          <w:color w:val="000009"/>
          <w:sz w:val="28"/>
        </w:rPr>
        <w:t>that</w:t>
      </w:r>
      <w:r>
        <w:rPr>
          <w:color w:val="000009"/>
          <w:spacing w:val="51"/>
          <w:sz w:val="28"/>
        </w:rPr>
        <w:t xml:space="preserve"> </w:t>
      </w:r>
      <w:r>
        <w:rPr>
          <w:color w:val="000009"/>
          <w:sz w:val="28"/>
        </w:rPr>
        <w:t>the</w:t>
      </w:r>
      <w:r>
        <w:rPr>
          <w:color w:val="000009"/>
          <w:spacing w:val="51"/>
          <w:sz w:val="28"/>
        </w:rPr>
        <w:t xml:space="preserve"> </w:t>
      </w:r>
      <w:r>
        <w:rPr>
          <w:color w:val="000009"/>
          <w:sz w:val="28"/>
        </w:rPr>
        <w:t>total</w:t>
      </w:r>
      <w:r>
        <w:rPr>
          <w:color w:val="000009"/>
          <w:spacing w:val="51"/>
          <w:sz w:val="28"/>
        </w:rPr>
        <w:t xml:space="preserve"> </w:t>
      </w:r>
      <w:r>
        <w:rPr>
          <w:color w:val="000009"/>
          <w:sz w:val="28"/>
        </w:rPr>
        <w:t>outstanding</w:t>
      </w:r>
      <w:r>
        <w:rPr>
          <w:color w:val="000009"/>
          <w:spacing w:val="50"/>
          <w:sz w:val="28"/>
        </w:rPr>
        <w:t xml:space="preserve"> </w:t>
      </w:r>
      <w:r>
        <w:rPr>
          <w:color w:val="000009"/>
          <w:sz w:val="28"/>
        </w:rPr>
        <w:t>dues</w:t>
      </w:r>
      <w:r>
        <w:rPr>
          <w:color w:val="000009"/>
          <w:spacing w:val="50"/>
          <w:sz w:val="28"/>
        </w:rPr>
        <w:t xml:space="preserve"> </w:t>
      </w:r>
      <w:r>
        <w:rPr>
          <w:color w:val="000009"/>
          <w:sz w:val="28"/>
        </w:rPr>
        <w:t>were</w:t>
      </w:r>
      <w:r>
        <w:rPr>
          <w:color w:val="000009"/>
          <w:spacing w:val="51"/>
          <w:sz w:val="28"/>
        </w:rPr>
        <w:t xml:space="preserve"> </w:t>
      </w:r>
      <w:r>
        <w:rPr>
          <w:color w:val="000009"/>
          <w:sz w:val="28"/>
        </w:rPr>
        <w:t>much</w:t>
      </w:r>
    </w:p>
    <w:p w:rsidR="0052332E" w:rsidRDefault="0052332E">
      <w:pPr>
        <w:spacing w:line="475" w:lineRule="auto"/>
        <w:jc w:val="both"/>
        <w:rPr>
          <w:sz w:val="28"/>
        </w:rPr>
        <w:sectPr w:rsidR="0052332E">
          <w:pgSz w:w="12240" w:h="15840"/>
          <w:pgMar w:top="1500" w:right="1220" w:bottom="1200" w:left="940" w:header="0" w:footer="1018" w:gutter="0"/>
          <w:cols w:space="720"/>
        </w:sectPr>
      </w:pPr>
    </w:p>
    <w:p w:rsidR="0052332E" w:rsidRDefault="0052332E">
      <w:pPr>
        <w:pStyle w:val="BodyText"/>
        <w:rPr>
          <w:sz w:val="20"/>
        </w:rPr>
      </w:pPr>
    </w:p>
    <w:p w:rsidR="0052332E" w:rsidRDefault="0052332E">
      <w:pPr>
        <w:pStyle w:val="BodyText"/>
        <w:spacing w:before="9"/>
        <w:rPr>
          <w:sz w:val="29"/>
        </w:rPr>
      </w:pPr>
    </w:p>
    <w:p w:rsidR="0052332E" w:rsidRDefault="00DF360E">
      <w:pPr>
        <w:pStyle w:val="BodyText"/>
        <w:spacing w:before="88" w:line="480" w:lineRule="auto"/>
        <w:ind w:left="1582" w:right="220"/>
        <w:jc w:val="both"/>
      </w:pPr>
      <w:r>
        <w:rPr>
          <w:color w:val="000009"/>
          <w:spacing w:val="-3"/>
        </w:rPr>
        <w:t xml:space="preserve">larger, </w:t>
      </w:r>
      <w:r>
        <w:rPr>
          <w:color w:val="000009"/>
        </w:rPr>
        <w:t xml:space="preserve">but the reserve price fixed was </w:t>
      </w:r>
      <w:r>
        <w:rPr>
          <w:color w:val="000009"/>
          <w:spacing w:val="-3"/>
        </w:rPr>
        <w:t xml:space="preserve">lower, </w:t>
      </w:r>
      <w:r>
        <w:rPr>
          <w:color w:val="000009"/>
        </w:rPr>
        <w:t>and the actual sale consideration of the successful auctioneer was Rs.9,18,65,000, which is approximately Rs.10 lakh more than the minimum reserve price. Clause 24 reproduced aforesaid makes it clear that when the reference is to a sale on “as is where is,</w:t>
      </w:r>
      <w:r>
        <w:rPr>
          <w:color w:val="000009"/>
        </w:rPr>
        <w:t xml:space="preserve"> what is there is and without any recourse basis”, the same is “in all respects and subject to statutory dues”. This clause was further subject to another Clause 26, where the Authorised Officer carrying out the auction absolved himself of the liability fo</w:t>
      </w:r>
      <w:r>
        <w:rPr>
          <w:color w:val="000009"/>
        </w:rPr>
        <w:t xml:space="preserve">r any charge, lien, encumbrance, property tax dues, </w:t>
      </w:r>
      <w:r>
        <w:rPr>
          <w:b/>
          <w:color w:val="000009"/>
        </w:rPr>
        <w:t>electricity dues</w:t>
      </w:r>
      <w:r>
        <w:rPr>
          <w:color w:val="000009"/>
        </w:rPr>
        <w:t>, etc. The purpose is to emphasise that a holistic reading of all these clauses left little in doubt that the auction notice provided for a reserve price, with a bid being made about Rs.10</w:t>
      </w:r>
      <w:r>
        <w:rPr>
          <w:color w:val="000009"/>
        </w:rPr>
        <w:t xml:space="preserve"> lakh over and above that, and certain nature of charges, lien, encumbrances, including electricity dues were clearly beyond the sale consideration</w:t>
      </w:r>
      <w:r>
        <w:rPr>
          <w:color w:val="000009"/>
          <w:spacing w:val="-1"/>
        </w:rPr>
        <w:t xml:space="preserve"> </w:t>
      </w:r>
      <w:r>
        <w:rPr>
          <w:color w:val="000009"/>
        </w:rPr>
        <w:t>paid.</w:t>
      </w:r>
    </w:p>
    <w:p w:rsidR="0052332E" w:rsidRDefault="00DF360E">
      <w:pPr>
        <w:pStyle w:val="ListParagraph"/>
        <w:numPr>
          <w:ilvl w:val="0"/>
          <w:numId w:val="5"/>
        </w:numPr>
        <w:tabs>
          <w:tab w:val="left" w:pos="2302"/>
        </w:tabs>
        <w:spacing w:before="5" w:line="640" w:lineRule="atLeast"/>
        <w:ind w:right="223" w:firstLine="0"/>
        <w:jc w:val="both"/>
        <w:rPr>
          <w:sz w:val="28"/>
        </w:rPr>
      </w:pPr>
      <w:r>
        <w:rPr>
          <w:color w:val="000009"/>
          <w:spacing w:val="-12"/>
          <w:sz w:val="28"/>
        </w:rPr>
        <w:t xml:space="preserve">We </w:t>
      </w:r>
      <w:r>
        <w:rPr>
          <w:color w:val="000009"/>
          <w:sz w:val="28"/>
        </w:rPr>
        <w:t>may next turn to the sale deed dated 29.9.2017 executed in pursuance of the auction, which provided for the sale “made free from all encumbrances known to the Secured Creditor.” An indemnity was provided by the vendor to the respondent against “any loss ar</w:t>
      </w:r>
      <w:r>
        <w:rPr>
          <w:color w:val="000009"/>
          <w:sz w:val="28"/>
        </w:rPr>
        <w:t>ising out of any</w:t>
      </w:r>
      <w:r>
        <w:rPr>
          <w:color w:val="000009"/>
          <w:spacing w:val="13"/>
          <w:sz w:val="28"/>
        </w:rPr>
        <w:t xml:space="preserve"> </w:t>
      </w:r>
      <w:r>
        <w:rPr>
          <w:color w:val="000009"/>
          <w:sz w:val="28"/>
        </w:rPr>
        <w:t>defect</w:t>
      </w:r>
      <w:r>
        <w:rPr>
          <w:color w:val="000009"/>
          <w:spacing w:val="13"/>
          <w:sz w:val="28"/>
        </w:rPr>
        <w:t xml:space="preserve"> </w:t>
      </w:r>
      <w:r>
        <w:rPr>
          <w:color w:val="000009"/>
          <w:sz w:val="28"/>
        </w:rPr>
        <w:t>in</w:t>
      </w:r>
      <w:r>
        <w:rPr>
          <w:color w:val="000009"/>
          <w:spacing w:val="13"/>
          <w:sz w:val="28"/>
        </w:rPr>
        <w:t xml:space="preserve"> </w:t>
      </w:r>
      <w:r>
        <w:rPr>
          <w:color w:val="000009"/>
          <w:sz w:val="28"/>
        </w:rPr>
        <w:t>the</w:t>
      </w:r>
      <w:r>
        <w:rPr>
          <w:color w:val="000009"/>
          <w:spacing w:val="13"/>
          <w:sz w:val="28"/>
        </w:rPr>
        <w:t xml:space="preserve"> </w:t>
      </w:r>
      <w:r>
        <w:rPr>
          <w:color w:val="000009"/>
          <w:sz w:val="28"/>
        </w:rPr>
        <w:t>title,</w:t>
      </w:r>
      <w:r>
        <w:rPr>
          <w:color w:val="000009"/>
          <w:spacing w:val="13"/>
          <w:sz w:val="28"/>
        </w:rPr>
        <w:t xml:space="preserve"> </w:t>
      </w:r>
      <w:r>
        <w:rPr>
          <w:color w:val="000009"/>
          <w:sz w:val="28"/>
        </w:rPr>
        <w:t>including</w:t>
      </w:r>
      <w:r>
        <w:rPr>
          <w:color w:val="000009"/>
          <w:spacing w:val="13"/>
          <w:sz w:val="28"/>
        </w:rPr>
        <w:t xml:space="preserve"> </w:t>
      </w:r>
      <w:r>
        <w:rPr>
          <w:color w:val="000009"/>
          <w:sz w:val="28"/>
        </w:rPr>
        <w:t>recovery</w:t>
      </w:r>
      <w:r>
        <w:rPr>
          <w:color w:val="000009"/>
          <w:spacing w:val="14"/>
          <w:sz w:val="28"/>
        </w:rPr>
        <w:t xml:space="preserve"> </w:t>
      </w:r>
      <w:r>
        <w:rPr>
          <w:color w:val="000009"/>
          <w:sz w:val="28"/>
        </w:rPr>
        <w:t>of</w:t>
      </w:r>
      <w:r>
        <w:rPr>
          <w:color w:val="000009"/>
          <w:spacing w:val="14"/>
          <w:sz w:val="28"/>
        </w:rPr>
        <w:t xml:space="preserve"> </w:t>
      </w:r>
      <w:r>
        <w:rPr>
          <w:color w:val="000009"/>
          <w:sz w:val="28"/>
        </w:rPr>
        <w:t>statutory</w:t>
      </w:r>
      <w:r>
        <w:rPr>
          <w:color w:val="000009"/>
          <w:spacing w:val="13"/>
          <w:sz w:val="28"/>
        </w:rPr>
        <w:t xml:space="preserve"> </w:t>
      </w:r>
      <w:r>
        <w:rPr>
          <w:color w:val="000009"/>
          <w:sz w:val="28"/>
        </w:rPr>
        <w:t>liabilities</w:t>
      </w:r>
      <w:r>
        <w:rPr>
          <w:color w:val="000009"/>
          <w:spacing w:val="14"/>
          <w:sz w:val="28"/>
        </w:rPr>
        <w:t xml:space="preserve"> </w:t>
      </w:r>
      <w:r>
        <w:rPr>
          <w:color w:val="000009"/>
          <w:sz w:val="28"/>
        </w:rPr>
        <w:t>taxes,</w:t>
      </w:r>
      <w:r>
        <w:rPr>
          <w:color w:val="000009"/>
          <w:spacing w:val="13"/>
          <w:sz w:val="28"/>
        </w:rPr>
        <w:t xml:space="preserve"> </w:t>
      </w:r>
      <w:r>
        <w:rPr>
          <w:color w:val="000009"/>
          <w:sz w:val="28"/>
        </w:rPr>
        <w:t>as</w:t>
      </w:r>
    </w:p>
    <w:p w:rsidR="0052332E" w:rsidRDefault="0052332E">
      <w:pPr>
        <w:spacing w:line="640" w:lineRule="atLeast"/>
        <w:jc w:val="both"/>
        <w:rPr>
          <w:sz w:val="28"/>
        </w:rPr>
        <w:sectPr w:rsidR="0052332E">
          <w:pgSz w:w="12240" w:h="15840"/>
          <w:pgMar w:top="1500" w:right="1220" w:bottom="1200" w:left="940" w:header="0" w:footer="1018" w:gutter="0"/>
          <w:cols w:space="720"/>
        </w:sectPr>
      </w:pPr>
    </w:p>
    <w:p w:rsidR="0052332E" w:rsidRDefault="0052332E">
      <w:pPr>
        <w:pStyle w:val="BodyText"/>
        <w:rPr>
          <w:sz w:val="20"/>
        </w:rPr>
      </w:pPr>
    </w:p>
    <w:p w:rsidR="0052332E" w:rsidRDefault="0052332E">
      <w:pPr>
        <w:pStyle w:val="BodyText"/>
        <w:spacing w:before="9"/>
        <w:rPr>
          <w:sz w:val="29"/>
        </w:rPr>
      </w:pPr>
    </w:p>
    <w:p w:rsidR="0052332E" w:rsidRDefault="00DF360E">
      <w:pPr>
        <w:pStyle w:val="BodyText"/>
        <w:spacing w:before="88" w:line="480" w:lineRule="auto"/>
        <w:ind w:left="1582" w:right="224"/>
        <w:jc w:val="both"/>
      </w:pPr>
      <w:r>
        <w:rPr>
          <w:color w:val="000009"/>
        </w:rPr>
        <w:t>also litigation expenses arising out of such defects in title.” This indemnity was, thus, confined to aspects mentioned in this clause, but relatabl</w:t>
      </w:r>
      <w:r>
        <w:rPr>
          <w:color w:val="000009"/>
        </w:rPr>
        <w:t>e to defects in title, and not to other liabilities like electricity dues.</w:t>
      </w:r>
    </w:p>
    <w:p w:rsidR="0052332E" w:rsidRDefault="0052332E">
      <w:pPr>
        <w:pStyle w:val="BodyText"/>
        <w:rPr>
          <w:sz w:val="30"/>
        </w:rPr>
      </w:pPr>
    </w:p>
    <w:p w:rsidR="0052332E" w:rsidRDefault="00DF360E">
      <w:pPr>
        <w:pStyle w:val="ListParagraph"/>
        <w:numPr>
          <w:ilvl w:val="0"/>
          <w:numId w:val="5"/>
        </w:numPr>
        <w:tabs>
          <w:tab w:val="left" w:pos="2302"/>
        </w:tabs>
        <w:spacing w:before="225" w:line="480" w:lineRule="auto"/>
        <w:ind w:right="223" w:firstLine="0"/>
        <w:jc w:val="both"/>
        <w:rPr>
          <w:sz w:val="28"/>
        </w:rPr>
      </w:pPr>
      <w:r>
        <w:rPr>
          <w:color w:val="000009"/>
          <w:sz w:val="28"/>
        </w:rPr>
        <w:t xml:space="preserve">The problem for the respondent arose when he applied to appellant No.1 seeking sanction of a 500 </w:t>
      </w:r>
      <w:r>
        <w:rPr>
          <w:color w:val="000009"/>
          <w:spacing w:val="-14"/>
          <w:sz w:val="28"/>
        </w:rPr>
        <w:t xml:space="preserve">KVA </w:t>
      </w:r>
      <w:r>
        <w:rPr>
          <w:color w:val="000009"/>
          <w:sz w:val="28"/>
        </w:rPr>
        <w:t xml:space="preserve">connection required for running the bottling plant. This request was denied on </w:t>
      </w:r>
      <w:r>
        <w:rPr>
          <w:color w:val="000009"/>
          <w:sz w:val="28"/>
        </w:rPr>
        <w:t>the ground that there were previous electricity dues to the tune of Rs.50,47,715, as on 26.10.2017. Appellant No.1 asserted its right to recover this amount even from the new</w:t>
      </w:r>
      <w:r>
        <w:rPr>
          <w:color w:val="000009"/>
          <w:spacing w:val="15"/>
          <w:sz w:val="28"/>
        </w:rPr>
        <w:t xml:space="preserve"> </w:t>
      </w:r>
      <w:r>
        <w:rPr>
          <w:color w:val="000009"/>
          <w:sz w:val="28"/>
        </w:rPr>
        <w:t>purchaser</w:t>
      </w:r>
      <w:r>
        <w:rPr>
          <w:color w:val="000009"/>
          <w:spacing w:val="14"/>
          <w:sz w:val="28"/>
        </w:rPr>
        <w:t xml:space="preserve"> </w:t>
      </w:r>
      <w:r>
        <w:rPr>
          <w:color w:val="000009"/>
          <w:sz w:val="28"/>
        </w:rPr>
        <w:t>(i.e.</w:t>
      </w:r>
      <w:r>
        <w:rPr>
          <w:color w:val="000009"/>
          <w:spacing w:val="13"/>
          <w:sz w:val="28"/>
        </w:rPr>
        <w:t xml:space="preserve"> </w:t>
      </w:r>
      <w:r>
        <w:rPr>
          <w:color w:val="000009"/>
          <w:sz w:val="28"/>
        </w:rPr>
        <w:t>respondent),</w:t>
      </w:r>
      <w:r>
        <w:rPr>
          <w:color w:val="000009"/>
          <w:spacing w:val="13"/>
          <w:sz w:val="28"/>
        </w:rPr>
        <w:t xml:space="preserve"> </w:t>
      </w:r>
      <w:r>
        <w:rPr>
          <w:color w:val="000009"/>
          <w:sz w:val="28"/>
        </w:rPr>
        <w:t>based</w:t>
      </w:r>
      <w:r>
        <w:rPr>
          <w:color w:val="000009"/>
          <w:spacing w:val="13"/>
          <w:sz w:val="28"/>
        </w:rPr>
        <w:t xml:space="preserve"> </w:t>
      </w:r>
      <w:r>
        <w:rPr>
          <w:color w:val="000009"/>
          <w:sz w:val="28"/>
        </w:rPr>
        <w:t>on</w:t>
      </w:r>
      <w:r>
        <w:rPr>
          <w:color w:val="000009"/>
          <w:spacing w:val="13"/>
          <w:sz w:val="28"/>
        </w:rPr>
        <w:t xml:space="preserve"> </w:t>
      </w:r>
      <w:r>
        <w:rPr>
          <w:color w:val="000009"/>
          <w:sz w:val="28"/>
        </w:rPr>
        <w:t>a</w:t>
      </w:r>
      <w:r>
        <w:rPr>
          <w:color w:val="000009"/>
          <w:spacing w:val="13"/>
          <w:sz w:val="28"/>
        </w:rPr>
        <w:t xml:space="preserve"> </w:t>
      </w:r>
      <w:r>
        <w:rPr>
          <w:color w:val="000009"/>
          <w:sz w:val="28"/>
        </w:rPr>
        <w:t>reading</w:t>
      </w:r>
      <w:r>
        <w:rPr>
          <w:color w:val="000009"/>
          <w:spacing w:val="13"/>
          <w:sz w:val="28"/>
        </w:rPr>
        <w:t xml:space="preserve"> </w:t>
      </w:r>
      <w:r>
        <w:rPr>
          <w:color w:val="000009"/>
          <w:sz w:val="28"/>
        </w:rPr>
        <w:t>of</w:t>
      </w:r>
      <w:r>
        <w:rPr>
          <w:color w:val="000009"/>
          <w:spacing w:val="14"/>
          <w:sz w:val="28"/>
        </w:rPr>
        <w:t xml:space="preserve"> </w:t>
      </w:r>
      <w:r>
        <w:rPr>
          <w:color w:val="000009"/>
          <w:sz w:val="28"/>
        </w:rPr>
        <w:t>Clauses</w:t>
      </w:r>
      <w:r>
        <w:rPr>
          <w:color w:val="000009"/>
          <w:spacing w:val="12"/>
          <w:sz w:val="28"/>
        </w:rPr>
        <w:t xml:space="preserve"> </w:t>
      </w:r>
      <w:r>
        <w:rPr>
          <w:color w:val="000009"/>
          <w:sz w:val="28"/>
        </w:rPr>
        <w:t>5.9.6</w:t>
      </w:r>
      <w:r>
        <w:rPr>
          <w:color w:val="000009"/>
          <w:spacing w:val="13"/>
          <w:sz w:val="28"/>
        </w:rPr>
        <w:t xml:space="preserve"> </w:t>
      </w:r>
      <w:r>
        <w:rPr>
          <w:color w:val="000009"/>
          <w:sz w:val="28"/>
        </w:rPr>
        <w:t>and</w:t>
      </w:r>
    </w:p>
    <w:p w:rsidR="0052332E" w:rsidRDefault="00DF360E">
      <w:pPr>
        <w:pStyle w:val="BodyText"/>
        <w:spacing w:line="480" w:lineRule="auto"/>
        <w:ind w:left="1582" w:right="229"/>
        <w:jc w:val="both"/>
      </w:pPr>
      <w:r>
        <w:rPr>
          <w:color w:val="000009"/>
        </w:rPr>
        <w:t>8.4 of the General Terms and Conditions of Supply of Distribution &amp; Retail Supply Licensees in AP (for short ‘General Terms &amp; Conditions of Supply’), which clauses are reproduced hereinunder:</w:t>
      </w:r>
    </w:p>
    <w:p w:rsidR="0052332E" w:rsidRDefault="00DF360E">
      <w:pPr>
        <w:pStyle w:val="BodyText"/>
        <w:spacing w:before="1" w:line="276" w:lineRule="auto"/>
        <w:ind w:left="2302" w:right="222"/>
        <w:jc w:val="both"/>
      </w:pPr>
      <w:r>
        <w:rPr>
          <w:color w:val="000009"/>
        </w:rPr>
        <w:t xml:space="preserve">“5.9.6 </w:t>
      </w:r>
      <w:r>
        <w:rPr>
          <w:b/>
          <w:color w:val="000009"/>
        </w:rPr>
        <w:t xml:space="preserve">Dismantlement of Service Line after </w:t>
      </w:r>
      <w:r>
        <w:rPr>
          <w:b/>
          <w:color w:val="000009"/>
          <w:spacing w:val="-3"/>
        </w:rPr>
        <w:t xml:space="preserve">Termination </w:t>
      </w:r>
      <w:r>
        <w:rPr>
          <w:b/>
          <w:color w:val="000009"/>
        </w:rPr>
        <w:t>of Agreem</w:t>
      </w:r>
      <w:r>
        <w:rPr>
          <w:b/>
          <w:color w:val="000009"/>
        </w:rPr>
        <w:t xml:space="preserve">ent: </w:t>
      </w:r>
      <w:r>
        <w:rPr>
          <w:color w:val="000009"/>
        </w:rPr>
        <w:t xml:space="preserve">On the termination of the </w:t>
      </w:r>
      <w:r>
        <w:rPr>
          <w:color w:val="000009"/>
          <w:spacing w:val="-14"/>
        </w:rPr>
        <w:t xml:space="preserve">LT </w:t>
      </w:r>
      <w:r>
        <w:rPr>
          <w:color w:val="000009"/>
        </w:rPr>
        <w:t xml:space="preserve">or HT Agreement, the company is entitled to dismantle the service line and remove the materials, </w:t>
      </w:r>
      <w:r>
        <w:rPr>
          <w:color w:val="000009"/>
          <w:spacing w:val="-3"/>
        </w:rPr>
        <w:t xml:space="preserve">Meter, </w:t>
      </w:r>
      <w:r>
        <w:rPr>
          <w:color w:val="000009"/>
        </w:rPr>
        <w:t>cut out etc. After termination of the Agreement, the consumer shall be treated as a fresh applicant for the purpose</w:t>
      </w:r>
      <w:r>
        <w:rPr>
          <w:color w:val="000009"/>
          <w:spacing w:val="-24"/>
        </w:rPr>
        <w:t xml:space="preserve"> </w:t>
      </w:r>
      <w:r>
        <w:rPr>
          <w:color w:val="000009"/>
        </w:rPr>
        <w:t>of</w:t>
      </w:r>
      <w:r>
        <w:rPr>
          <w:color w:val="000009"/>
        </w:rPr>
        <w:t xml:space="preserve"> giving supply to the same premises when applied for by him provided there are no dues against the previous service connection.”</w:t>
      </w:r>
    </w:p>
    <w:p w:rsidR="0052332E" w:rsidRDefault="0052332E">
      <w:pPr>
        <w:pStyle w:val="BodyText"/>
        <w:spacing w:before="7"/>
        <w:rPr>
          <w:sz w:val="23"/>
        </w:rPr>
      </w:pPr>
    </w:p>
    <w:p w:rsidR="0052332E" w:rsidRDefault="00DF360E">
      <w:pPr>
        <w:tabs>
          <w:tab w:val="left" w:pos="3741"/>
          <w:tab w:val="left" w:pos="5181"/>
          <w:tab w:val="left" w:pos="6621"/>
          <w:tab w:val="left" w:pos="8061"/>
          <w:tab w:val="left" w:pos="9501"/>
        </w:tabs>
        <w:ind w:left="2302" w:right="227"/>
        <w:jc w:val="both"/>
        <w:rPr>
          <w:b/>
          <w:sz w:val="28"/>
        </w:rPr>
      </w:pPr>
      <w:r>
        <w:rPr>
          <w:color w:val="000009"/>
          <w:sz w:val="28"/>
        </w:rPr>
        <w:t>….</w:t>
      </w:r>
      <w:r>
        <w:rPr>
          <w:color w:val="000009"/>
          <w:sz w:val="28"/>
        </w:rPr>
        <w:tab/>
        <w:t>….</w:t>
      </w:r>
      <w:r>
        <w:rPr>
          <w:color w:val="000009"/>
          <w:sz w:val="28"/>
        </w:rPr>
        <w:tab/>
        <w:t>….</w:t>
      </w:r>
      <w:r>
        <w:rPr>
          <w:color w:val="000009"/>
          <w:sz w:val="28"/>
        </w:rPr>
        <w:tab/>
        <w:t>….</w:t>
      </w:r>
      <w:r>
        <w:rPr>
          <w:color w:val="000009"/>
          <w:sz w:val="28"/>
        </w:rPr>
        <w:tab/>
        <w:t>….</w:t>
      </w:r>
      <w:r>
        <w:rPr>
          <w:color w:val="000009"/>
          <w:sz w:val="28"/>
        </w:rPr>
        <w:tab/>
      </w:r>
      <w:r>
        <w:rPr>
          <w:color w:val="000009"/>
          <w:spacing w:val="-9"/>
          <w:sz w:val="28"/>
        </w:rPr>
        <w:t xml:space="preserve">…. </w:t>
      </w:r>
      <w:r>
        <w:rPr>
          <w:color w:val="000009"/>
          <w:sz w:val="28"/>
        </w:rPr>
        <w:t xml:space="preserve">“8.4 </w:t>
      </w:r>
      <w:r>
        <w:rPr>
          <w:b/>
          <w:color w:val="000009"/>
          <w:spacing w:val="-4"/>
          <w:sz w:val="28"/>
        </w:rPr>
        <w:t xml:space="preserve">Transfer </w:t>
      </w:r>
      <w:r>
        <w:rPr>
          <w:b/>
          <w:color w:val="000009"/>
          <w:sz w:val="28"/>
        </w:rPr>
        <w:t>of Service</w:t>
      </w:r>
      <w:r>
        <w:rPr>
          <w:b/>
          <w:color w:val="000009"/>
          <w:spacing w:val="-4"/>
          <w:sz w:val="28"/>
        </w:rPr>
        <w:t xml:space="preserve"> </w:t>
      </w:r>
      <w:r>
        <w:rPr>
          <w:b/>
          <w:color w:val="000009"/>
          <w:sz w:val="28"/>
        </w:rPr>
        <w:t>Connection</w:t>
      </w:r>
    </w:p>
    <w:p w:rsidR="0052332E" w:rsidRDefault="0052332E">
      <w:pPr>
        <w:jc w:val="both"/>
        <w:rPr>
          <w:sz w:val="28"/>
        </w:rPr>
        <w:sectPr w:rsidR="0052332E">
          <w:pgSz w:w="12240" w:h="15840"/>
          <w:pgMar w:top="1500" w:right="1220" w:bottom="1200" w:left="940" w:header="0" w:footer="1018" w:gutter="0"/>
          <w:cols w:space="720"/>
        </w:sectPr>
      </w:pPr>
    </w:p>
    <w:p w:rsidR="0052332E" w:rsidRDefault="0052332E">
      <w:pPr>
        <w:pStyle w:val="BodyText"/>
        <w:rPr>
          <w:b/>
          <w:sz w:val="20"/>
        </w:rPr>
      </w:pPr>
    </w:p>
    <w:p w:rsidR="0052332E" w:rsidRDefault="0052332E">
      <w:pPr>
        <w:pStyle w:val="BodyText"/>
        <w:rPr>
          <w:b/>
          <w:sz w:val="20"/>
        </w:rPr>
      </w:pPr>
    </w:p>
    <w:p w:rsidR="0052332E" w:rsidRDefault="0052332E">
      <w:pPr>
        <w:pStyle w:val="BodyText"/>
        <w:rPr>
          <w:b/>
          <w:sz w:val="20"/>
        </w:rPr>
      </w:pPr>
    </w:p>
    <w:p w:rsidR="0052332E" w:rsidRDefault="0052332E">
      <w:pPr>
        <w:pStyle w:val="BodyText"/>
        <w:spacing w:before="9"/>
        <w:rPr>
          <w:b/>
          <w:sz w:val="17"/>
        </w:rPr>
      </w:pPr>
    </w:p>
    <w:p w:rsidR="0052332E" w:rsidRDefault="00DF360E">
      <w:pPr>
        <w:pStyle w:val="BodyText"/>
        <w:spacing w:before="88" w:line="276" w:lineRule="auto"/>
        <w:ind w:left="2302" w:right="223"/>
        <w:jc w:val="both"/>
      </w:pPr>
      <w:r>
        <w:rPr>
          <w:color w:val="000009"/>
        </w:rPr>
        <w:t xml:space="preserve">The seller of the property should clear all the dues to the Company before selling such property. If the seller did not clear the dues as mentioned above, the Company may refuse to supply electricity to the premises through the already existing connection </w:t>
      </w:r>
      <w:r>
        <w:rPr>
          <w:color w:val="000009"/>
        </w:rPr>
        <w:t>or refuse to give a new connection to the premises till all dues to the Company are cleared.”</w:t>
      </w:r>
    </w:p>
    <w:p w:rsidR="0052332E" w:rsidRDefault="0052332E">
      <w:pPr>
        <w:pStyle w:val="BodyText"/>
        <w:rPr>
          <w:sz w:val="30"/>
        </w:rPr>
      </w:pPr>
    </w:p>
    <w:p w:rsidR="0052332E" w:rsidRDefault="0052332E">
      <w:pPr>
        <w:pStyle w:val="BodyText"/>
        <w:spacing w:before="3"/>
        <w:rPr>
          <w:sz w:val="43"/>
        </w:rPr>
      </w:pPr>
    </w:p>
    <w:p w:rsidR="0052332E" w:rsidRDefault="00DF360E">
      <w:pPr>
        <w:pStyle w:val="ListParagraph"/>
        <w:numPr>
          <w:ilvl w:val="0"/>
          <w:numId w:val="5"/>
        </w:numPr>
        <w:tabs>
          <w:tab w:val="left" w:pos="2302"/>
        </w:tabs>
        <w:spacing w:line="480" w:lineRule="auto"/>
        <w:ind w:right="227" w:firstLine="0"/>
        <w:jc w:val="both"/>
        <w:rPr>
          <w:sz w:val="28"/>
        </w:rPr>
      </w:pPr>
      <w:r>
        <w:rPr>
          <w:color w:val="000009"/>
          <w:spacing w:val="-12"/>
          <w:sz w:val="28"/>
        </w:rPr>
        <w:t xml:space="preserve">We </w:t>
      </w:r>
      <w:r>
        <w:rPr>
          <w:color w:val="000009"/>
          <w:sz w:val="28"/>
        </w:rPr>
        <w:t xml:space="preserve">may also take note of the fact that the aforesaid dues partake the character of statutory dues under the Electricity Act, 2003 read with the General </w:t>
      </w:r>
      <w:r>
        <w:rPr>
          <w:color w:val="000009"/>
          <w:spacing w:val="-5"/>
          <w:sz w:val="28"/>
        </w:rPr>
        <w:t xml:space="preserve">Terms </w:t>
      </w:r>
      <w:r>
        <w:rPr>
          <w:color w:val="000009"/>
          <w:sz w:val="28"/>
        </w:rPr>
        <w:t xml:space="preserve">&amp; </w:t>
      </w:r>
      <w:r>
        <w:rPr>
          <w:color w:val="000009"/>
          <w:sz w:val="28"/>
        </w:rPr>
        <w:t xml:space="preserve">Conditions of </w:t>
      </w:r>
      <w:r>
        <w:rPr>
          <w:color w:val="000009"/>
          <w:spacing w:val="-4"/>
          <w:sz w:val="28"/>
        </w:rPr>
        <w:t>Supply.</w:t>
      </w:r>
    </w:p>
    <w:p w:rsidR="0052332E" w:rsidRDefault="0052332E">
      <w:pPr>
        <w:pStyle w:val="BodyText"/>
      </w:pPr>
    </w:p>
    <w:p w:rsidR="0052332E" w:rsidRDefault="00DF360E">
      <w:pPr>
        <w:pStyle w:val="ListParagraph"/>
        <w:numPr>
          <w:ilvl w:val="0"/>
          <w:numId w:val="5"/>
        </w:numPr>
        <w:tabs>
          <w:tab w:val="left" w:pos="2302"/>
        </w:tabs>
        <w:spacing w:line="480" w:lineRule="auto"/>
        <w:ind w:firstLine="0"/>
        <w:jc w:val="both"/>
        <w:rPr>
          <w:sz w:val="28"/>
        </w:rPr>
      </w:pPr>
      <w:r>
        <w:rPr>
          <w:color w:val="000009"/>
          <w:sz w:val="28"/>
        </w:rPr>
        <w:t xml:space="preserve">A writ petition was filed by the respondent before the High Court of </w:t>
      </w:r>
      <w:r>
        <w:rPr>
          <w:color w:val="000009"/>
          <w:spacing w:val="-3"/>
          <w:sz w:val="28"/>
        </w:rPr>
        <w:t xml:space="preserve">Telangana </w:t>
      </w:r>
      <w:r>
        <w:rPr>
          <w:color w:val="000009"/>
          <w:sz w:val="28"/>
        </w:rPr>
        <w:t xml:space="preserve">and Andhra Pradesh seeking quashing of these demands predicated on a reasoning that as a subsequent purchaser, the respondent was not responsible for the </w:t>
      </w:r>
      <w:r>
        <w:rPr>
          <w:color w:val="000009"/>
          <w:sz w:val="28"/>
        </w:rPr>
        <w:t xml:space="preserve">dues of the earlier </w:t>
      </w:r>
      <w:r>
        <w:rPr>
          <w:color w:val="000009"/>
          <w:spacing w:val="-3"/>
          <w:sz w:val="28"/>
        </w:rPr>
        <w:t xml:space="preserve">owner, </w:t>
      </w:r>
      <w:r>
        <w:rPr>
          <w:color w:val="000009"/>
          <w:sz w:val="28"/>
        </w:rPr>
        <w:t xml:space="preserve">and in that behalf relied upon the judgments of this Court in </w:t>
      </w:r>
      <w:r>
        <w:rPr>
          <w:b/>
          <w:i/>
          <w:color w:val="000009"/>
          <w:sz w:val="28"/>
        </w:rPr>
        <w:t xml:space="preserve">Isha Marbles </w:t>
      </w:r>
      <w:r>
        <w:rPr>
          <w:b/>
          <w:i/>
          <w:color w:val="000009"/>
          <w:spacing w:val="-6"/>
          <w:sz w:val="28"/>
        </w:rPr>
        <w:t xml:space="preserve">v. </w:t>
      </w:r>
      <w:r>
        <w:rPr>
          <w:b/>
          <w:i/>
          <w:color w:val="000009"/>
          <w:sz w:val="28"/>
        </w:rPr>
        <w:t xml:space="preserve">Bihar State Electricity Board &amp; </w:t>
      </w:r>
      <w:r>
        <w:rPr>
          <w:b/>
          <w:i/>
          <w:color w:val="000009"/>
          <w:spacing w:val="-3"/>
          <w:sz w:val="28"/>
        </w:rPr>
        <w:t>Anr.</w:t>
      </w:r>
      <w:hyperlink w:anchor="_bookmark0" w:history="1">
        <w:r>
          <w:rPr>
            <w:b/>
            <w:i/>
            <w:color w:val="000009"/>
            <w:spacing w:val="-3"/>
            <w:sz w:val="28"/>
            <w:vertAlign w:val="superscript"/>
          </w:rPr>
          <w:t>1</w:t>
        </w:r>
      </w:hyperlink>
      <w:r>
        <w:rPr>
          <w:b/>
          <w:i/>
          <w:color w:val="000009"/>
          <w:spacing w:val="-3"/>
          <w:sz w:val="28"/>
        </w:rPr>
        <w:t xml:space="preserve"> </w:t>
      </w:r>
      <w:r>
        <w:rPr>
          <w:color w:val="000009"/>
          <w:sz w:val="28"/>
        </w:rPr>
        <w:t xml:space="preserve">and </w:t>
      </w:r>
      <w:r>
        <w:rPr>
          <w:b/>
          <w:i/>
          <w:color w:val="000009"/>
          <w:sz w:val="28"/>
        </w:rPr>
        <w:t xml:space="preserve">Southern Power Distribution </w:t>
      </w:r>
      <w:r>
        <w:rPr>
          <w:b/>
          <w:i/>
          <w:color w:val="000009"/>
          <w:spacing w:val="-3"/>
          <w:sz w:val="28"/>
        </w:rPr>
        <w:t xml:space="preserve">Company  </w:t>
      </w:r>
      <w:r>
        <w:rPr>
          <w:b/>
          <w:i/>
          <w:color w:val="000009"/>
          <w:sz w:val="28"/>
        </w:rPr>
        <w:t xml:space="preserve">of </w:t>
      </w:r>
      <w:r>
        <w:rPr>
          <w:b/>
          <w:i/>
          <w:color w:val="000009"/>
          <w:spacing w:val="-3"/>
          <w:sz w:val="28"/>
        </w:rPr>
        <w:t xml:space="preserve">Telangana </w:t>
      </w:r>
      <w:r>
        <w:rPr>
          <w:b/>
          <w:i/>
          <w:color w:val="000009"/>
          <w:sz w:val="28"/>
        </w:rPr>
        <w:t>Limited (through its CMD) &amp;</w:t>
      </w:r>
      <w:r>
        <w:rPr>
          <w:b/>
          <w:i/>
          <w:color w:val="000009"/>
          <w:sz w:val="28"/>
        </w:rPr>
        <w:t xml:space="preserve"> Ors. </w:t>
      </w:r>
      <w:r>
        <w:rPr>
          <w:b/>
          <w:i/>
          <w:color w:val="000009"/>
          <w:spacing w:val="-7"/>
          <w:sz w:val="28"/>
        </w:rPr>
        <w:t xml:space="preserve">v. </w:t>
      </w:r>
      <w:r>
        <w:rPr>
          <w:b/>
          <w:i/>
          <w:color w:val="000009"/>
          <w:sz w:val="28"/>
        </w:rPr>
        <w:t>Gopal Agarwal &amp; Ors.</w:t>
      </w:r>
      <w:hyperlink w:anchor="_bookmark1" w:history="1">
        <w:r>
          <w:rPr>
            <w:b/>
            <w:i/>
            <w:color w:val="000009"/>
            <w:sz w:val="28"/>
            <w:vertAlign w:val="superscript"/>
          </w:rPr>
          <w:t>2</w:t>
        </w:r>
      </w:hyperlink>
      <w:r>
        <w:rPr>
          <w:b/>
          <w:i/>
          <w:color w:val="000009"/>
          <w:sz w:val="28"/>
        </w:rPr>
        <w:t xml:space="preserve"> </w:t>
      </w:r>
      <w:r>
        <w:rPr>
          <w:color w:val="000009"/>
          <w:sz w:val="28"/>
        </w:rPr>
        <w:t xml:space="preserve">Reliance on these judgments persuaded the learned single Judge </w:t>
      </w:r>
      <w:r>
        <w:rPr>
          <w:color w:val="000009"/>
          <w:spacing w:val="-17"/>
          <w:sz w:val="28"/>
        </w:rPr>
        <w:t xml:space="preserve">to </w:t>
      </w:r>
      <w:r>
        <w:rPr>
          <w:color w:val="000009"/>
          <w:sz w:val="28"/>
        </w:rPr>
        <w:t>issue directions quashing the demand of appellant No.1. The appeal</w:t>
      </w:r>
      <w:r>
        <w:rPr>
          <w:color w:val="000009"/>
          <w:spacing w:val="10"/>
          <w:sz w:val="28"/>
        </w:rPr>
        <w:t xml:space="preserve"> </w:t>
      </w:r>
      <w:r>
        <w:rPr>
          <w:color w:val="000009"/>
          <w:sz w:val="28"/>
        </w:rPr>
        <w:t>filed</w:t>
      </w:r>
    </w:p>
    <w:p w:rsidR="0052332E" w:rsidRDefault="0052332E">
      <w:pPr>
        <w:pStyle w:val="BodyText"/>
        <w:spacing w:before="3"/>
        <w:rPr>
          <w:sz w:val="20"/>
        </w:rPr>
      </w:pPr>
      <w:r w:rsidRPr="0052332E">
        <w:pict>
          <v:rect id="_x0000_s1031" style="position:absolute;margin-left:126pt;margin-top:13.6pt;width:103.5pt;height:.5pt;z-index:-15727616;mso-wrap-distance-left:0;mso-wrap-distance-right:0;mso-position-horizontal-relative:page" fillcolor="black" stroked="f">
            <w10:wrap type="topAndBottom" anchorx="page"/>
          </v:rect>
        </w:pict>
      </w:r>
    </w:p>
    <w:p w:rsidR="0052332E" w:rsidRDefault="00DF360E">
      <w:pPr>
        <w:spacing w:before="19" w:line="235" w:lineRule="exact"/>
        <w:ind w:left="1582"/>
        <w:rPr>
          <w:rFonts w:ascii="Lucida Sans"/>
          <w:sz w:val="20"/>
        </w:rPr>
      </w:pPr>
      <w:bookmarkStart w:id="0" w:name="_bookmark0"/>
      <w:bookmarkStart w:id="1" w:name="_bookmark1"/>
      <w:bookmarkEnd w:id="0"/>
      <w:bookmarkEnd w:id="1"/>
      <w:r>
        <w:rPr>
          <w:rFonts w:ascii="Lucida Sans"/>
          <w:color w:val="000009"/>
          <w:w w:val="105"/>
          <w:sz w:val="20"/>
        </w:rPr>
        <w:t>1 (1995) 2 SCC 648</w:t>
      </w:r>
    </w:p>
    <w:p w:rsidR="0052332E" w:rsidRDefault="00DF360E">
      <w:pPr>
        <w:spacing w:line="235" w:lineRule="exact"/>
        <w:ind w:left="1582"/>
        <w:rPr>
          <w:rFonts w:ascii="Lucida Sans"/>
          <w:sz w:val="20"/>
        </w:rPr>
      </w:pPr>
      <w:r>
        <w:rPr>
          <w:rFonts w:ascii="Lucida Sans"/>
          <w:color w:val="000009"/>
          <w:w w:val="105"/>
          <w:sz w:val="20"/>
        </w:rPr>
        <w:t>2 (2018) 12 SCC 644</w:t>
      </w:r>
    </w:p>
    <w:p w:rsidR="0052332E" w:rsidRDefault="0052332E">
      <w:pPr>
        <w:spacing w:line="235" w:lineRule="exact"/>
        <w:rPr>
          <w:rFonts w:ascii="Lucida Sans"/>
          <w:sz w:val="20"/>
        </w:rPr>
        <w:sectPr w:rsidR="0052332E">
          <w:pgSz w:w="12240" w:h="15840"/>
          <w:pgMar w:top="1500" w:right="1220" w:bottom="1200" w:left="940" w:header="0" w:footer="1018" w:gutter="0"/>
          <w:cols w:space="720"/>
        </w:sectPr>
      </w:pPr>
    </w:p>
    <w:p w:rsidR="0052332E" w:rsidRDefault="0052332E">
      <w:pPr>
        <w:pStyle w:val="BodyText"/>
        <w:rPr>
          <w:rFonts w:ascii="Lucida Sans"/>
          <w:sz w:val="20"/>
        </w:rPr>
      </w:pPr>
    </w:p>
    <w:p w:rsidR="0052332E" w:rsidRDefault="0052332E">
      <w:pPr>
        <w:pStyle w:val="BodyText"/>
        <w:spacing w:before="7"/>
        <w:rPr>
          <w:rFonts w:ascii="Lucida Sans"/>
        </w:rPr>
      </w:pPr>
    </w:p>
    <w:p w:rsidR="0052332E" w:rsidRDefault="00DF360E">
      <w:pPr>
        <w:pStyle w:val="BodyText"/>
        <w:spacing w:before="88" w:line="480" w:lineRule="auto"/>
        <w:ind w:left="1582" w:right="224"/>
        <w:jc w:val="both"/>
      </w:pPr>
      <w:r>
        <w:rPr>
          <w:color w:val="000009"/>
        </w:rPr>
        <w:t>before the Division Bench against this order was also dismissed on 30.4.2018.</w:t>
      </w:r>
    </w:p>
    <w:p w:rsidR="0052332E" w:rsidRDefault="00DF360E">
      <w:pPr>
        <w:pStyle w:val="ListParagraph"/>
        <w:numPr>
          <w:ilvl w:val="0"/>
          <w:numId w:val="5"/>
        </w:numPr>
        <w:tabs>
          <w:tab w:val="left" w:pos="2302"/>
        </w:tabs>
        <w:spacing w:before="252" w:line="640" w:lineRule="atLeast"/>
        <w:ind w:right="216" w:firstLine="0"/>
        <w:jc w:val="both"/>
        <w:rPr>
          <w:sz w:val="28"/>
        </w:rPr>
      </w:pPr>
      <w:r>
        <w:rPr>
          <w:color w:val="000009"/>
          <w:spacing w:val="-12"/>
          <w:sz w:val="28"/>
        </w:rPr>
        <w:t xml:space="preserve">We </w:t>
      </w:r>
      <w:r>
        <w:rPr>
          <w:color w:val="000009"/>
          <w:sz w:val="28"/>
        </w:rPr>
        <w:t xml:space="preserve">have examined the submissions in the contours of the aforesaid controversy, and take note of the fact that in the case of </w:t>
      </w:r>
      <w:r>
        <w:rPr>
          <w:b/>
          <w:i/>
          <w:color w:val="000009"/>
          <w:sz w:val="28"/>
        </w:rPr>
        <w:t xml:space="preserve">Isha </w:t>
      </w:r>
      <w:r>
        <w:rPr>
          <w:b/>
          <w:i/>
          <w:color w:val="000009"/>
          <w:spacing w:val="-5"/>
          <w:sz w:val="28"/>
        </w:rPr>
        <w:t>Marbles,</w:t>
      </w:r>
      <w:hyperlink w:anchor="_bookmark2" w:history="1">
        <w:r>
          <w:rPr>
            <w:b/>
            <w:i/>
            <w:color w:val="000009"/>
            <w:spacing w:val="-5"/>
            <w:sz w:val="28"/>
            <w:vertAlign w:val="superscript"/>
          </w:rPr>
          <w:t>3</w:t>
        </w:r>
      </w:hyperlink>
      <w:r>
        <w:rPr>
          <w:b/>
          <w:i/>
          <w:color w:val="000009"/>
          <w:spacing w:val="-5"/>
          <w:sz w:val="28"/>
        </w:rPr>
        <w:t xml:space="preserve"> </w:t>
      </w:r>
      <w:r>
        <w:rPr>
          <w:color w:val="000009"/>
          <w:sz w:val="28"/>
        </w:rPr>
        <w:t>the sale was in pursuance of Section 29(1) of the State Financial Corporations Act, 1951, but the important aspect was that there was no clause specifically dealing with the issue of electricity dues or such other dues, as in the present auction notice. Th</w:t>
      </w:r>
      <w:r>
        <w:rPr>
          <w:color w:val="000009"/>
          <w:sz w:val="28"/>
        </w:rPr>
        <w:t xml:space="preserve">is Court elucidated the position in the context of Section 24 of the Electricity Act, 1910, to emphasise that under Section 2(c) of the Electricity Act, a consumer means any person who is supplied with </w:t>
      </w:r>
      <w:r>
        <w:rPr>
          <w:color w:val="000009"/>
          <w:spacing w:val="-4"/>
          <w:sz w:val="28"/>
        </w:rPr>
        <w:t xml:space="preserve">energy, </w:t>
      </w:r>
      <w:r>
        <w:rPr>
          <w:color w:val="000009"/>
          <w:sz w:val="28"/>
        </w:rPr>
        <w:t>and since liability to pay electricity dues is</w:t>
      </w:r>
      <w:r>
        <w:rPr>
          <w:color w:val="000009"/>
          <w:sz w:val="28"/>
        </w:rPr>
        <w:t xml:space="preserve"> fastened only on the consumer, at the relevant time, the purchaser was not the </w:t>
      </w:r>
      <w:r>
        <w:rPr>
          <w:color w:val="000009"/>
          <w:spacing w:val="-3"/>
          <w:sz w:val="28"/>
        </w:rPr>
        <w:t xml:space="preserve">consumer. </w:t>
      </w:r>
      <w:r>
        <w:rPr>
          <w:color w:val="000009"/>
          <w:sz w:val="28"/>
        </w:rPr>
        <w:t xml:space="preserve">It has also been stated that in the absence of consumption of electricity, the subsequent purchaser was merely seeking reconnection without there being any statutory </w:t>
      </w:r>
      <w:r>
        <w:rPr>
          <w:color w:val="000009"/>
          <w:sz w:val="28"/>
        </w:rPr>
        <w:t xml:space="preserve">dues towards consumption charges. </w:t>
      </w:r>
      <w:r>
        <w:rPr>
          <w:color w:val="000009"/>
          <w:spacing w:val="-13"/>
          <w:sz w:val="28"/>
        </w:rPr>
        <w:t xml:space="preserve">We </w:t>
      </w:r>
      <w:r>
        <w:rPr>
          <w:color w:val="000009"/>
          <w:sz w:val="28"/>
        </w:rPr>
        <w:t>had specifically posed a question to the learned counsel for the respondent in the order dated 15.11.2019, that whether, in the context of</w:t>
      </w:r>
      <w:r>
        <w:rPr>
          <w:color w:val="000009"/>
          <w:spacing w:val="55"/>
          <w:sz w:val="28"/>
        </w:rPr>
        <w:t xml:space="preserve"> </w:t>
      </w:r>
      <w:r>
        <w:rPr>
          <w:color w:val="000009"/>
          <w:sz w:val="28"/>
        </w:rPr>
        <w:t>the</w:t>
      </w:r>
      <w:r>
        <w:rPr>
          <w:color w:val="000009"/>
          <w:spacing w:val="56"/>
          <w:sz w:val="28"/>
        </w:rPr>
        <w:t xml:space="preserve"> </w:t>
      </w:r>
      <w:r>
        <w:rPr>
          <w:color w:val="000009"/>
          <w:sz w:val="28"/>
        </w:rPr>
        <w:t>judicial</w:t>
      </w:r>
      <w:r>
        <w:rPr>
          <w:color w:val="000009"/>
          <w:spacing w:val="55"/>
          <w:sz w:val="28"/>
        </w:rPr>
        <w:t xml:space="preserve"> </w:t>
      </w:r>
      <w:r>
        <w:rPr>
          <w:color w:val="000009"/>
          <w:sz w:val="28"/>
        </w:rPr>
        <w:t>pronouncements</w:t>
      </w:r>
      <w:r>
        <w:rPr>
          <w:color w:val="000009"/>
          <w:spacing w:val="55"/>
          <w:sz w:val="28"/>
        </w:rPr>
        <w:t xml:space="preserve"> </w:t>
      </w:r>
      <w:r>
        <w:rPr>
          <w:color w:val="000009"/>
          <w:sz w:val="28"/>
        </w:rPr>
        <w:t>sought</w:t>
      </w:r>
      <w:r>
        <w:rPr>
          <w:color w:val="000009"/>
          <w:spacing w:val="56"/>
          <w:sz w:val="28"/>
        </w:rPr>
        <w:t xml:space="preserve"> </w:t>
      </w:r>
      <w:r>
        <w:rPr>
          <w:color w:val="000009"/>
          <w:sz w:val="28"/>
        </w:rPr>
        <w:t>to</w:t>
      </w:r>
      <w:r>
        <w:rPr>
          <w:color w:val="000009"/>
          <w:spacing w:val="57"/>
          <w:sz w:val="28"/>
        </w:rPr>
        <w:t xml:space="preserve"> </w:t>
      </w:r>
      <w:r>
        <w:rPr>
          <w:color w:val="000009"/>
          <w:sz w:val="28"/>
        </w:rPr>
        <w:t>be</w:t>
      </w:r>
      <w:r>
        <w:rPr>
          <w:color w:val="000009"/>
          <w:spacing w:val="54"/>
          <w:sz w:val="28"/>
        </w:rPr>
        <w:t xml:space="preserve"> </w:t>
      </w:r>
      <w:r>
        <w:rPr>
          <w:color w:val="000009"/>
          <w:sz w:val="28"/>
        </w:rPr>
        <w:t>relied</w:t>
      </w:r>
      <w:r>
        <w:rPr>
          <w:color w:val="000009"/>
          <w:spacing w:val="56"/>
          <w:sz w:val="28"/>
        </w:rPr>
        <w:t xml:space="preserve"> </w:t>
      </w:r>
      <w:r>
        <w:rPr>
          <w:color w:val="000009"/>
          <w:sz w:val="28"/>
        </w:rPr>
        <w:t>upon,</w:t>
      </w:r>
      <w:r>
        <w:rPr>
          <w:color w:val="000009"/>
          <w:spacing w:val="55"/>
          <w:sz w:val="28"/>
        </w:rPr>
        <w:t xml:space="preserve"> </w:t>
      </w:r>
      <w:r>
        <w:rPr>
          <w:color w:val="000009"/>
          <w:sz w:val="28"/>
        </w:rPr>
        <w:t>there</w:t>
      </w:r>
      <w:r>
        <w:rPr>
          <w:color w:val="000009"/>
          <w:spacing w:val="54"/>
          <w:sz w:val="28"/>
        </w:rPr>
        <w:t xml:space="preserve"> </w:t>
      </w:r>
      <w:r>
        <w:rPr>
          <w:color w:val="000009"/>
          <w:sz w:val="28"/>
        </w:rPr>
        <w:t>was</w:t>
      </w:r>
      <w:r>
        <w:rPr>
          <w:color w:val="000009"/>
          <w:spacing w:val="56"/>
          <w:sz w:val="28"/>
        </w:rPr>
        <w:t xml:space="preserve"> </w:t>
      </w:r>
      <w:r>
        <w:rPr>
          <w:color w:val="000009"/>
          <w:sz w:val="28"/>
        </w:rPr>
        <w:t>a</w:t>
      </w:r>
    </w:p>
    <w:p w:rsidR="0052332E" w:rsidRDefault="0052332E">
      <w:pPr>
        <w:pStyle w:val="BodyText"/>
        <w:spacing w:before="5"/>
        <w:rPr>
          <w:sz w:val="10"/>
        </w:rPr>
      </w:pPr>
      <w:r w:rsidRPr="0052332E">
        <w:pict>
          <v:rect id="_x0000_s1030" style="position:absolute;margin-left:126pt;margin-top:8pt;width:103.5pt;height:.5pt;z-index:-15727104;mso-wrap-distance-left:0;mso-wrap-distance-right:0;mso-position-horizontal-relative:page" fillcolor="black" stroked="f">
            <w10:wrap type="topAndBottom" anchorx="page"/>
          </v:rect>
        </w:pict>
      </w:r>
    </w:p>
    <w:p w:rsidR="0052332E" w:rsidRDefault="00DF360E">
      <w:pPr>
        <w:spacing w:before="21"/>
        <w:ind w:left="1582"/>
        <w:jc w:val="both"/>
        <w:rPr>
          <w:rFonts w:ascii="Lucida Sans"/>
          <w:sz w:val="20"/>
        </w:rPr>
      </w:pPr>
      <w:bookmarkStart w:id="2" w:name="_bookmark2"/>
      <w:bookmarkEnd w:id="2"/>
      <w:r>
        <w:rPr>
          <w:rFonts w:ascii="Lucida Sans"/>
          <w:color w:val="000009"/>
          <w:w w:val="105"/>
          <w:sz w:val="20"/>
        </w:rPr>
        <w:t>3 (supra)</w:t>
      </w:r>
    </w:p>
    <w:p w:rsidR="0052332E" w:rsidRDefault="0052332E">
      <w:pPr>
        <w:jc w:val="both"/>
        <w:rPr>
          <w:rFonts w:ascii="Lucida Sans"/>
          <w:sz w:val="20"/>
        </w:rPr>
        <w:sectPr w:rsidR="0052332E">
          <w:pgSz w:w="12240" w:h="15840"/>
          <w:pgMar w:top="1500" w:right="1220" w:bottom="1200" w:left="940" w:header="0" w:footer="1018" w:gutter="0"/>
          <w:cols w:space="720"/>
        </w:sectPr>
      </w:pPr>
    </w:p>
    <w:p w:rsidR="0052332E" w:rsidRDefault="0052332E">
      <w:pPr>
        <w:pStyle w:val="BodyText"/>
        <w:rPr>
          <w:rFonts w:ascii="Lucida Sans"/>
          <w:sz w:val="20"/>
        </w:rPr>
      </w:pPr>
    </w:p>
    <w:p w:rsidR="0052332E" w:rsidRDefault="0052332E">
      <w:pPr>
        <w:pStyle w:val="BodyText"/>
        <w:spacing w:before="7"/>
        <w:rPr>
          <w:rFonts w:ascii="Lucida Sans"/>
        </w:rPr>
      </w:pPr>
    </w:p>
    <w:p w:rsidR="0052332E" w:rsidRDefault="00DF360E">
      <w:pPr>
        <w:pStyle w:val="BodyText"/>
        <w:spacing w:before="88" w:line="480" w:lineRule="auto"/>
        <w:ind w:left="1582" w:right="220"/>
        <w:jc w:val="both"/>
      </w:pPr>
      <w:r>
        <w:rPr>
          <w:color w:val="000009"/>
        </w:rPr>
        <w:t>specific clause in the nature of Clause 26 as in the present E-auction sale notice, which absolved the Authorized Officer of various dues including “electricity dues”. On the conspectus of the judgments referred to by the respondent, there</w:t>
      </w:r>
      <w:r>
        <w:rPr>
          <w:color w:val="000009"/>
        </w:rPr>
        <w:t xml:space="preserve"> were no such clauses in the cases in question.</w:t>
      </w:r>
    </w:p>
    <w:p w:rsidR="0052332E" w:rsidRDefault="00DF360E">
      <w:pPr>
        <w:pStyle w:val="ListParagraph"/>
        <w:numPr>
          <w:ilvl w:val="0"/>
          <w:numId w:val="5"/>
        </w:numPr>
        <w:tabs>
          <w:tab w:val="left" w:pos="2302"/>
        </w:tabs>
        <w:spacing w:line="480" w:lineRule="auto"/>
        <w:ind w:right="217" w:firstLine="0"/>
        <w:jc w:val="both"/>
        <w:rPr>
          <w:sz w:val="28"/>
        </w:rPr>
      </w:pPr>
      <w:r>
        <w:rPr>
          <w:color w:val="000009"/>
          <w:spacing w:val="-12"/>
          <w:sz w:val="28"/>
        </w:rPr>
        <w:t xml:space="preserve">We </w:t>
      </w:r>
      <w:r>
        <w:rPr>
          <w:color w:val="000009"/>
          <w:sz w:val="28"/>
        </w:rPr>
        <w:t xml:space="preserve">may also notice that there have been subsequent judicial pronouncements  dealing  with  this  aspect  of  electricity   dues.   A three Judge Bench of this Court has held that the dues under the terms and </w:t>
      </w:r>
      <w:r>
        <w:rPr>
          <w:color w:val="000009"/>
          <w:sz w:val="28"/>
        </w:rPr>
        <w:t>conditions of supply partake the character of statutory dues (</w:t>
      </w:r>
      <w:r>
        <w:rPr>
          <w:b/>
          <w:i/>
          <w:color w:val="000009"/>
          <w:sz w:val="28"/>
        </w:rPr>
        <w:t xml:space="preserve">Hyderabad </w:t>
      </w:r>
      <w:r>
        <w:rPr>
          <w:b/>
          <w:i/>
          <w:color w:val="000009"/>
          <w:spacing w:val="-4"/>
          <w:sz w:val="28"/>
        </w:rPr>
        <w:t xml:space="preserve">Vanaspathi </w:t>
      </w:r>
      <w:r>
        <w:rPr>
          <w:b/>
          <w:i/>
          <w:color w:val="000009"/>
          <w:sz w:val="28"/>
        </w:rPr>
        <w:t xml:space="preserve">Ltd. </w:t>
      </w:r>
      <w:r>
        <w:rPr>
          <w:b/>
          <w:i/>
          <w:color w:val="000009"/>
          <w:spacing w:val="-7"/>
          <w:sz w:val="28"/>
        </w:rPr>
        <w:t xml:space="preserve">v. </w:t>
      </w:r>
      <w:r>
        <w:rPr>
          <w:b/>
          <w:i/>
          <w:color w:val="000009"/>
          <w:spacing w:val="-10"/>
          <w:sz w:val="28"/>
        </w:rPr>
        <w:t xml:space="preserve">A.P. </w:t>
      </w:r>
      <w:r>
        <w:rPr>
          <w:b/>
          <w:i/>
          <w:color w:val="000009"/>
          <w:sz w:val="28"/>
        </w:rPr>
        <w:t xml:space="preserve">State Electricity Board &amp; </w:t>
      </w:r>
      <w:r>
        <w:rPr>
          <w:b/>
          <w:i/>
          <w:color w:val="000009"/>
          <w:spacing w:val="-5"/>
          <w:sz w:val="28"/>
        </w:rPr>
        <w:t>Ors.</w:t>
      </w:r>
      <w:hyperlink w:anchor="_bookmark3" w:history="1">
        <w:r>
          <w:rPr>
            <w:b/>
            <w:i/>
            <w:color w:val="000009"/>
            <w:spacing w:val="-5"/>
            <w:sz w:val="28"/>
            <w:vertAlign w:val="superscript"/>
          </w:rPr>
          <w:t>4</w:t>
        </w:r>
      </w:hyperlink>
      <w:r>
        <w:rPr>
          <w:b/>
          <w:i/>
          <w:color w:val="000009"/>
          <w:spacing w:val="-5"/>
          <w:sz w:val="28"/>
        </w:rPr>
        <w:t>)</w:t>
      </w:r>
      <w:r>
        <w:rPr>
          <w:color w:val="000009"/>
          <w:spacing w:val="-5"/>
          <w:sz w:val="28"/>
        </w:rPr>
        <w:t xml:space="preserve">.  </w:t>
      </w:r>
      <w:r>
        <w:rPr>
          <w:color w:val="000009"/>
          <w:sz w:val="28"/>
        </w:rPr>
        <w:t>The mere fact that agreements were entered into with every consumer only served the purpose of br</w:t>
      </w:r>
      <w:r>
        <w:rPr>
          <w:color w:val="000009"/>
          <w:sz w:val="28"/>
        </w:rPr>
        <w:t xml:space="preserve">inging to the notice of the consumer the terms and conditions of </w:t>
      </w:r>
      <w:r>
        <w:rPr>
          <w:color w:val="000009"/>
          <w:spacing w:val="-3"/>
          <w:sz w:val="28"/>
        </w:rPr>
        <w:t xml:space="preserve">supply, </w:t>
      </w:r>
      <w:r>
        <w:rPr>
          <w:color w:val="000009"/>
          <w:sz w:val="28"/>
        </w:rPr>
        <w:t xml:space="preserve">but did not make the dues purely contractual in </w:t>
      </w:r>
      <w:r>
        <w:rPr>
          <w:color w:val="000009"/>
          <w:spacing w:val="-3"/>
          <w:sz w:val="28"/>
        </w:rPr>
        <w:t>character.</w:t>
      </w:r>
    </w:p>
    <w:p w:rsidR="0052332E" w:rsidRDefault="0052332E">
      <w:pPr>
        <w:pStyle w:val="ListParagraph"/>
        <w:numPr>
          <w:ilvl w:val="0"/>
          <w:numId w:val="5"/>
        </w:numPr>
        <w:tabs>
          <w:tab w:val="left" w:pos="2302"/>
        </w:tabs>
        <w:spacing w:before="1" w:line="480" w:lineRule="auto"/>
        <w:ind w:right="229" w:firstLine="0"/>
        <w:jc w:val="both"/>
        <w:rPr>
          <w:sz w:val="28"/>
        </w:rPr>
      </w:pPr>
      <w:r w:rsidRPr="0052332E">
        <w:pict>
          <v:rect id="_x0000_s1029" style="position:absolute;left:0;text-align:left;margin-left:126pt;margin-top:166.8pt;width:103.5pt;height:.5pt;z-index:-15726592;mso-wrap-distance-left:0;mso-wrap-distance-right:0;mso-position-horizontal-relative:page" fillcolor="black" stroked="f">
            <w10:wrap type="topAndBottom" anchorx="page"/>
          </v:rect>
        </w:pict>
      </w:r>
      <w:r w:rsidR="00DF360E">
        <w:rPr>
          <w:color w:val="000009"/>
          <w:spacing w:val="-12"/>
          <w:sz w:val="28"/>
        </w:rPr>
        <w:t xml:space="preserve">We </w:t>
      </w:r>
      <w:r w:rsidR="00DF360E">
        <w:rPr>
          <w:color w:val="000009"/>
          <w:sz w:val="28"/>
        </w:rPr>
        <w:t xml:space="preserve">can draw strength from the observations of this Court in </w:t>
      </w:r>
      <w:r w:rsidR="00DF360E">
        <w:rPr>
          <w:b/>
          <w:i/>
          <w:color w:val="000009"/>
          <w:sz w:val="28"/>
        </w:rPr>
        <w:t xml:space="preserve">Dakshin Haryana Bijli </w:t>
      </w:r>
      <w:r w:rsidR="00DF360E">
        <w:rPr>
          <w:b/>
          <w:i/>
          <w:color w:val="000009"/>
          <w:spacing w:val="-3"/>
          <w:sz w:val="28"/>
        </w:rPr>
        <w:t xml:space="preserve">Vitran </w:t>
      </w:r>
      <w:r w:rsidR="00DF360E">
        <w:rPr>
          <w:b/>
          <w:i/>
          <w:color w:val="000009"/>
          <w:sz w:val="28"/>
        </w:rPr>
        <w:t xml:space="preserve">Nigam Ltd. </w:t>
      </w:r>
      <w:r w:rsidR="00DF360E">
        <w:rPr>
          <w:b/>
          <w:i/>
          <w:color w:val="000009"/>
          <w:spacing w:val="-6"/>
          <w:sz w:val="28"/>
        </w:rPr>
        <w:t xml:space="preserve">v. </w:t>
      </w:r>
      <w:r w:rsidR="00DF360E">
        <w:rPr>
          <w:b/>
          <w:i/>
          <w:color w:val="000009"/>
          <w:sz w:val="28"/>
        </w:rPr>
        <w:t>Paramount Polymers (P) Ltd.,</w:t>
      </w:r>
      <w:hyperlink w:anchor="_bookmark4" w:history="1">
        <w:r w:rsidR="00DF360E">
          <w:rPr>
            <w:b/>
            <w:i/>
            <w:color w:val="000009"/>
            <w:sz w:val="28"/>
            <w:vertAlign w:val="superscript"/>
          </w:rPr>
          <w:t>5</w:t>
        </w:r>
      </w:hyperlink>
      <w:r w:rsidR="00DF360E">
        <w:rPr>
          <w:b/>
          <w:i/>
          <w:color w:val="000009"/>
          <w:sz w:val="28"/>
        </w:rPr>
        <w:t xml:space="preserve"> </w:t>
      </w:r>
      <w:r w:rsidR="00DF360E">
        <w:rPr>
          <w:color w:val="000009"/>
          <w:sz w:val="28"/>
        </w:rPr>
        <w:t xml:space="preserve">where there was a similarity as in the present case, of a </w:t>
      </w:r>
      <w:r w:rsidR="00DF360E">
        <w:rPr>
          <w:color w:val="000009"/>
          <w:spacing w:val="-5"/>
          <w:sz w:val="28"/>
        </w:rPr>
        <w:t xml:space="preserve">specific </w:t>
      </w:r>
      <w:r w:rsidR="00DF360E">
        <w:rPr>
          <w:color w:val="000009"/>
          <w:sz w:val="28"/>
        </w:rPr>
        <w:t>clause dealing with electricity dues. It was observed that in such a scenario</w:t>
      </w:r>
      <w:r w:rsidR="00DF360E">
        <w:rPr>
          <w:color w:val="000009"/>
          <w:spacing w:val="26"/>
          <w:sz w:val="28"/>
        </w:rPr>
        <w:t xml:space="preserve"> </w:t>
      </w:r>
      <w:r w:rsidR="00DF360E">
        <w:rPr>
          <w:color w:val="000009"/>
          <w:sz w:val="28"/>
        </w:rPr>
        <w:t>if</w:t>
      </w:r>
      <w:r w:rsidR="00DF360E">
        <w:rPr>
          <w:color w:val="000009"/>
          <w:spacing w:val="28"/>
          <w:sz w:val="28"/>
        </w:rPr>
        <w:t xml:space="preserve"> </w:t>
      </w:r>
      <w:r w:rsidR="00DF360E">
        <w:rPr>
          <w:color w:val="000009"/>
          <w:sz w:val="28"/>
        </w:rPr>
        <w:t>a</w:t>
      </w:r>
      <w:r w:rsidR="00DF360E">
        <w:rPr>
          <w:color w:val="000009"/>
          <w:spacing w:val="27"/>
          <w:sz w:val="28"/>
        </w:rPr>
        <w:t xml:space="preserve"> </w:t>
      </w:r>
      <w:r w:rsidR="00DF360E">
        <w:rPr>
          <w:color w:val="000009"/>
          <w:sz w:val="28"/>
        </w:rPr>
        <w:t>transferee</w:t>
      </w:r>
      <w:r w:rsidR="00DF360E">
        <w:rPr>
          <w:color w:val="000009"/>
          <w:spacing w:val="27"/>
          <w:sz w:val="28"/>
        </w:rPr>
        <w:t xml:space="preserve"> </w:t>
      </w:r>
      <w:r w:rsidR="00DF360E">
        <w:rPr>
          <w:color w:val="000009"/>
          <w:sz w:val="28"/>
        </w:rPr>
        <w:t>desires</w:t>
      </w:r>
      <w:r w:rsidR="00DF360E">
        <w:rPr>
          <w:color w:val="000009"/>
          <w:spacing w:val="26"/>
          <w:sz w:val="28"/>
        </w:rPr>
        <w:t xml:space="preserve"> </w:t>
      </w:r>
      <w:r w:rsidR="00DF360E">
        <w:rPr>
          <w:color w:val="000009"/>
          <w:sz w:val="28"/>
        </w:rPr>
        <w:t>to</w:t>
      </w:r>
      <w:r w:rsidR="00DF360E">
        <w:rPr>
          <w:color w:val="000009"/>
          <w:spacing w:val="27"/>
          <w:sz w:val="28"/>
        </w:rPr>
        <w:t xml:space="preserve"> </w:t>
      </w:r>
      <w:r w:rsidR="00DF360E">
        <w:rPr>
          <w:color w:val="000009"/>
          <w:sz w:val="28"/>
        </w:rPr>
        <w:t>enjoy</w:t>
      </w:r>
      <w:r w:rsidR="00DF360E">
        <w:rPr>
          <w:color w:val="000009"/>
          <w:spacing w:val="27"/>
          <w:sz w:val="28"/>
        </w:rPr>
        <w:t xml:space="preserve"> </w:t>
      </w:r>
      <w:r w:rsidR="00DF360E">
        <w:rPr>
          <w:color w:val="000009"/>
          <w:sz w:val="28"/>
        </w:rPr>
        <w:t>the</w:t>
      </w:r>
      <w:r w:rsidR="00DF360E">
        <w:rPr>
          <w:color w:val="000009"/>
          <w:spacing w:val="27"/>
          <w:sz w:val="28"/>
        </w:rPr>
        <w:t xml:space="preserve"> </w:t>
      </w:r>
      <w:r w:rsidR="00DF360E">
        <w:rPr>
          <w:color w:val="000009"/>
          <w:sz w:val="28"/>
        </w:rPr>
        <w:t>service</w:t>
      </w:r>
      <w:r w:rsidR="00DF360E">
        <w:rPr>
          <w:color w:val="000009"/>
          <w:spacing w:val="29"/>
          <w:sz w:val="28"/>
        </w:rPr>
        <w:t xml:space="preserve"> </w:t>
      </w:r>
      <w:r w:rsidR="00DF360E">
        <w:rPr>
          <w:color w:val="000009"/>
          <w:sz w:val="28"/>
        </w:rPr>
        <w:t>connecti</w:t>
      </w:r>
      <w:r w:rsidR="00DF360E">
        <w:rPr>
          <w:color w:val="000009"/>
          <w:sz w:val="28"/>
        </w:rPr>
        <w:t>on,</w:t>
      </w:r>
      <w:r w:rsidR="00DF360E">
        <w:rPr>
          <w:color w:val="000009"/>
          <w:spacing w:val="27"/>
          <w:sz w:val="28"/>
        </w:rPr>
        <w:t xml:space="preserve"> </w:t>
      </w:r>
      <w:r w:rsidR="00DF360E">
        <w:rPr>
          <w:color w:val="000009"/>
          <w:sz w:val="28"/>
        </w:rPr>
        <w:t>he</w:t>
      </w:r>
      <w:r w:rsidR="00DF360E">
        <w:rPr>
          <w:color w:val="000009"/>
          <w:spacing w:val="27"/>
          <w:sz w:val="28"/>
        </w:rPr>
        <w:t xml:space="preserve"> </w:t>
      </w:r>
      <w:r w:rsidR="00DF360E">
        <w:rPr>
          <w:color w:val="000009"/>
          <w:sz w:val="28"/>
        </w:rPr>
        <w:t>shall</w:t>
      </w:r>
    </w:p>
    <w:p w:rsidR="0052332E" w:rsidRDefault="00DF360E">
      <w:pPr>
        <w:spacing w:before="19" w:line="235" w:lineRule="exact"/>
        <w:ind w:left="1582"/>
        <w:jc w:val="both"/>
        <w:rPr>
          <w:rFonts w:ascii="Lucida Sans"/>
          <w:sz w:val="20"/>
        </w:rPr>
      </w:pPr>
      <w:bookmarkStart w:id="3" w:name="_bookmark3"/>
      <w:bookmarkStart w:id="4" w:name="_bookmark4"/>
      <w:bookmarkEnd w:id="3"/>
      <w:bookmarkEnd w:id="4"/>
      <w:r>
        <w:rPr>
          <w:rFonts w:ascii="Lucida Sans"/>
          <w:color w:val="000009"/>
          <w:w w:val="105"/>
          <w:sz w:val="20"/>
        </w:rPr>
        <w:t>4 (1998) 4 SCC 470</w:t>
      </w:r>
    </w:p>
    <w:p w:rsidR="0052332E" w:rsidRDefault="00DF360E">
      <w:pPr>
        <w:pStyle w:val="ListParagraph"/>
        <w:numPr>
          <w:ilvl w:val="0"/>
          <w:numId w:val="2"/>
        </w:numPr>
        <w:tabs>
          <w:tab w:val="left" w:pos="1774"/>
        </w:tabs>
        <w:spacing w:line="235" w:lineRule="exact"/>
        <w:ind w:right="0"/>
        <w:jc w:val="both"/>
        <w:rPr>
          <w:rFonts w:ascii="Lucida Sans"/>
          <w:sz w:val="20"/>
        </w:rPr>
      </w:pPr>
      <w:r>
        <w:rPr>
          <w:rFonts w:ascii="Lucida Sans"/>
          <w:color w:val="000009"/>
          <w:w w:val="105"/>
          <w:sz w:val="20"/>
        </w:rPr>
        <w:t>(2006) 13 SCC 101 (2 Judges</w:t>
      </w:r>
      <w:r>
        <w:rPr>
          <w:rFonts w:ascii="Lucida Sans"/>
          <w:color w:val="000009"/>
          <w:spacing w:val="-21"/>
          <w:w w:val="105"/>
          <w:sz w:val="20"/>
        </w:rPr>
        <w:t xml:space="preserve"> </w:t>
      </w:r>
      <w:r>
        <w:rPr>
          <w:rFonts w:ascii="Lucida Sans"/>
          <w:color w:val="000009"/>
          <w:w w:val="105"/>
          <w:sz w:val="20"/>
        </w:rPr>
        <w:t>Bench)</w:t>
      </w:r>
    </w:p>
    <w:p w:rsidR="0052332E" w:rsidRDefault="0052332E">
      <w:pPr>
        <w:spacing w:line="235" w:lineRule="exact"/>
        <w:jc w:val="both"/>
        <w:rPr>
          <w:rFonts w:ascii="Lucida Sans"/>
          <w:sz w:val="20"/>
        </w:rPr>
        <w:sectPr w:rsidR="0052332E">
          <w:pgSz w:w="12240" w:h="15840"/>
          <w:pgMar w:top="1500" w:right="1220" w:bottom="1200" w:left="940" w:header="0" w:footer="1018" w:gutter="0"/>
          <w:cols w:space="720"/>
        </w:sectPr>
      </w:pPr>
    </w:p>
    <w:p w:rsidR="0052332E" w:rsidRDefault="0052332E">
      <w:pPr>
        <w:pStyle w:val="BodyText"/>
        <w:rPr>
          <w:rFonts w:ascii="Lucida Sans"/>
          <w:sz w:val="20"/>
        </w:rPr>
      </w:pPr>
    </w:p>
    <w:p w:rsidR="0052332E" w:rsidRDefault="0052332E">
      <w:pPr>
        <w:pStyle w:val="BodyText"/>
        <w:spacing w:before="7"/>
        <w:rPr>
          <w:rFonts w:ascii="Lucida Sans"/>
        </w:rPr>
      </w:pPr>
    </w:p>
    <w:p w:rsidR="0052332E" w:rsidRDefault="00DF360E">
      <w:pPr>
        <w:pStyle w:val="BodyText"/>
        <w:spacing w:before="88" w:line="480" w:lineRule="auto"/>
        <w:ind w:left="1582" w:right="226"/>
        <w:jc w:val="both"/>
      </w:pPr>
      <w:r>
        <w:rPr>
          <w:color w:val="000009"/>
        </w:rPr>
        <w:t>pay the outstanding dues, if any, to the supplier of electricity and a reconnection or a new connection shall not be given to any premises where there are arrears on account of dues to the supplier unless they are so declared in advance.</w:t>
      </w:r>
    </w:p>
    <w:p w:rsidR="0052332E" w:rsidRDefault="00DF360E">
      <w:pPr>
        <w:pStyle w:val="ListParagraph"/>
        <w:numPr>
          <w:ilvl w:val="0"/>
          <w:numId w:val="5"/>
        </w:numPr>
        <w:tabs>
          <w:tab w:val="left" w:pos="2302"/>
        </w:tabs>
        <w:spacing w:line="480" w:lineRule="auto"/>
        <w:ind w:firstLine="0"/>
        <w:jc w:val="both"/>
        <w:rPr>
          <w:sz w:val="28"/>
        </w:rPr>
      </w:pPr>
      <w:r>
        <w:rPr>
          <w:color w:val="000009"/>
          <w:spacing w:val="-12"/>
          <w:sz w:val="28"/>
        </w:rPr>
        <w:t xml:space="preserve">We </w:t>
      </w:r>
      <w:r>
        <w:rPr>
          <w:color w:val="000009"/>
          <w:sz w:val="28"/>
        </w:rPr>
        <w:t>may also notice</w:t>
      </w:r>
      <w:r>
        <w:rPr>
          <w:color w:val="000009"/>
          <w:sz w:val="28"/>
        </w:rPr>
        <w:t xml:space="preserve"> that as an auction purchaser bidding in an “as is where is, whatever there is and without recourse basis”, the respondent would have inspected the premises and made inquiries about the dues in all respects. The facts of the present case, as in the judgmen</w:t>
      </w:r>
      <w:r>
        <w:rPr>
          <w:color w:val="000009"/>
          <w:sz w:val="28"/>
        </w:rPr>
        <w:t>t aforesaid, are more explicit in character as there is a specific mention of the quantification of dues of various accounts including electricity dues. The respondent was, thus, clearly put to notice in this behalf.</w:t>
      </w:r>
    </w:p>
    <w:p w:rsidR="0052332E" w:rsidRDefault="00DF360E">
      <w:pPr>
        <w:pStyle w:val="ListParagraph"/>
        <w:numPr>
          <w:ilvl w:val="0"/>
          <w:numId w:val="5"/>
        </w:numPr>
        <w:tabs>
          <w:tab w:val="left" w:pos="2302"/>
        </w:tabs>
        <w:spacing w:before="1" w:line="480" w:lineRule="auto"/>
        <w:ind w:right="219" w:firstLine="0"/>
        <w:jc w:val="both"/>
        <w:rPr>
          <w:sz w:val="28"/>
        </w:rPr>
      </w:pPr>
      <w:r>
        <w:rPr>
          <w:color w:val="000009"/>
          <w:sz w:val="28"/>
        </w:rPr>
        <w:t>The same view in case of a similar clau</w:t>
      </w:r>
      <w:r>
        <w:rPr>
          <w:color w:val="000009"/>
          <w:sz w:val="28"/>
        </w:rPr>
        <w:t xml:space="preserve">se has been taken in </w:t>
      </w:r>
      <w:r>
        <w:rPr>
          <w:b/>
          <w:i/>
          <w:color w:val="000009"/>
          <w:sz w:val="28"/>
        </w:rPr>
        <w:t xml:space="preserve">Paschimanchal </w:t>
      </w:r>
      <w:r>
        <w:rPr>
          <w:b/>
          <w:i/>
          <w:color w:val="000009"/>
          <w:spacing w:val="-3"/>
          <w:sz w:val="28"/>
        </w:rPr>
        <w:t xml:space="preserve">Vidyut Vitran </w:t>
      </w:r>
      <w:r>
        <w:rPr>
          <w:b/>
          <w:i/>
          <w:color w:val="000009"/>
          <w:sz w:val="28"/>
        </w:rPr>
        <w:t xml:space="preserve">Nigam Limited &amp; Ors. </w:t>
      </w:r>
      <w:r>
        <w:rPr>
          <w:b/>
          <w:i/>
          <w:color w:val="000009"/>
          <w:spacing w:val="-6"/>
          <w:sz w:val="28"/>
        </w:rPr>
        <w:t xml:space="preserve">v. </w:t>
      </w:r>
      <w:r>
        <w:rPr>
          <w:b/>
          <w:i/>
          <w:color w:val="000009"/>
          <w:sz w:val="28"/>
        </w:rPr>
        <w:t>DVS Steels and Alloys Private Limited &amp; Ors.</w:t>
      </w:r>
      <w:hyperlink w:anchor="_bookmark5" w:history="1">
        <w:r>
          <w:rPr>
            <w:b/>
            <w:i/>
            <w:color w:val="000009"/>
            <w:sz w:val="28"/>
            <w:vertAlign w:val="superscript"/>
          </w:rPr>
          <w:t>6</w:t>
        </w:r>
      </w:hyperlink>
      <w:r>
        <w:rPr>
          <w:b/>
          <w:i/>
          <w:color w:val="000009"/>
          <w:sz w:val="28"/>
        </w:rPr>
        <w:t xml:space="preserve"> </w:t>
      </w:r>
      <w:r>
        <w:rPr>
          <w:color w:val="000009"/>
          <w:sz w:val="28"/>
        </w:rPr>
        <w:t xml:space="preserve">It has been further observed that if </w:t>
      </w:r>
      <w:r>
        <w:rPr>
          <w:color w:val="000009"/>
          <w:spacing w:val="-13"/>
          <w:sz w:val="28"/>
        </w:rPr>
        <w:t xml:space="preserve">any </w:t>
      </w:r>
      <w:r>
        <w:rPr>
          <w:color w:val="000009"/>
          <w:sz w:val="28"/>
        </w:rPr>
        <w:t>statutory rules govern the conditions relating to sanction of a conn</w:t>
      </w:r>
      <w:r>
        <w:rPr>
          <w:color w:val="000009"/>
          <w:sz w:val="28"/>
        </w:rPr>
        <w:t>ection or supply of electricity, the distributor can insist upon fulfillment of the requirements of such rules and regulations so long as such rules and regulations</w:t>
      </w:r>
      <w:r>
        <w:rPr>
          <w:color w:val="000009"/>
          <w:spacing w:val="29"/>
          <w:sz w:val="28"/>
        </w:rPr>
        <w:t xml:space="preserve"> </w:t>
      </w:r>
      <w:r>
        <w:rPr>
          <w:color w:val="000009"/>
          <w:sz w:val="28"/>
        </w:rPr>
        <w:t>or</w:t>
      </w:r>
      <w:r>
        <w:rPr>
          <w:color w:val="000009"/>
          <w:spacing w:val="32"/>
          <w:sz w:val="28"/>
        </w:rPr>
        <w:t xml:space="preserve"> </w:t>
      </w:r>
      <w:r>
        <w:rPr>
          <w:color w:val="000009"/>
          <w:sz w:val="28"/>
        </w:rPr>
        <w:t>the</w:t>
      </w:r>
      <w:r>
        <w:rPr>
          <w:color w:val="000009"/>
          <w:spacing w:val="31"/>
          <w:sz w:val="28"/>
        </w:rPr>
        <w:t xml:space="preserve"> </w:t>
      </w:r>
      <w:r>
        <w:rPr>
          <w:color w:val="000009"/>
          <w:sz w:val="28"/>
        </w:rPr>
        <w:t>terms</w:t>
      </w:r>
      <w:r>
        <w:rPr>
          <w:color w:val="000009"/>
          <w:spacing w:val="30"/>
          <w:sz w:val="28"/>
        </w:rPr>
        <w:t xml:space="preserve"> </w:t>
      </w:r>
      <w:r>
        <w:rPr>
          <w:color w:val="000009"/>
          <w:sz w:val="28"/>
        </w:rPr>
        <w:t>and</w:t>
      </w:r>
      <w:r>
        <w:rPr>
          <w:color w:val="000009"/>
          <w:spacing w:val="31"/>
          <w:sz w:val="28"/>
        </w:rPr>
        <w:t xml:space="preserve"> </w:t>
      </w:r>
      <w:r>
        <w:rPr>
          <w:color w:val="000009"/>
          <w:sz w:val="28"/>
        </w:rPr>
        <w:t>conditions</w:t>
      </w:r>
      <w:r>
        <w:rPr>
          <w:color w:val="000009"/>
          <w:spacing w:val="32"/>
          <w:sz w:val="28"/>
        </w:rPr>
        <w:t xml:space="preserve"> </w:t>
      </w:r>
      <w:r>
        <w:rPr>
          <w:color w:val="000009"/>
          <w:sz w:val="28"/>
        </w:rPr>
        <w:t>are</w:t>
      </w:r>
      <w:r>
        <w:rPr>
          <w:color w:val="000009"/>
          <w:spacing w:val="31"/>
          <w:sz w:val="28"/>
        </w:rPr>
        <w:t xml:space="preserve"> </w:t>
      </w:r>
      <w:r>
        <w:rPr>
          <w:color w:val="000009"/>
          <w:sz w:val="28"/>
        </w:rPr>
        <w:t>not</w:t>
      </w:r>
      <w:r>
        <w:rPr>
          <w:color w:val="000009"/>
          <w:spacing w:val="31"/>
          <w:sz w:val="28"/>
        </w:rPr>
        <w:t xml:space="preserve"> </w:t>
      </w:r>
      <w:r>
        <w:rPr>
          <w:color w:val="000009"/>
          <w:sz w:val="28"/>
        </w:rPr>
        <w:t>arbitrary</w:t>
      </w:r>
      <w:r>
        <w:rPr>
          <w:color w:val="000009"/>
          <w:spacing w:val="31"/>
          <w:sz w:val="28"/>
        </w:rPr>
        <w:t xml:space="preserve"> </w:t>
      </w:r>
      <w:r>
        <w:rPr>
          <w:color w:val="000009"/>
          <w:sz w:val="28"/>
        </w:rPr>
        <w:t>and</w:t>
      </w:r>
    </w:p>
    <w:p w:rsidR="0052332E" w:rsidRDefault="0052332E">
      <w:pPr>
        <w:pStyle w:val="BodyText"/>
        <w:spacing w:before="9"/>
        <w:rPr>
          <w:sz w:val="26"/>
        </w:rPr>
      </w:pPr>
      <w:r w:rsidRPr="0052332E">
        <w:pict>
          <v:rect id="_x0000_s1028" style="position:absolute;margin-left:126pt;margin-top:17.4pt;width:103.5pt;height:.5pt;z-index:-15726080;mso-wrap-distance-left:0;mso-wrap-distance-right:0;mso-position-horizontal-relative:page" fillcolor="black" stroked="f">
            <w10:wrap type="topAndBottom" anchorx="page"/>
          </v:rect>
        </w:pict>
      </w:r>
    </w:p>
    <w:p w:rsidR="0052332E" w:rsidRDefault="00DF360E">
      <w:pPr>
        <w:pStyle w:val="ListParagraph"/>
        <w:numPr>
          <w:ilvl w:val="0"/>
          <w:numId w:val="2"/>
        </w:numPr>
        <w:tabs>
          <w:tab w:val="left" w:pos="1774"/>
        </w:tabs>
        <w:spacing w:before="21"/>
        <w:ind w:right="0"/>
        <w:jc w:val="both"/>
        <w:rPr>
          <w:rFonts w:ascii="Lucida Sans"/>
          <w:sz w:val="20"/>
        </w:rPr>
      </w:pPr>
      <w:bookmarkStart w:id="5" w:name="_bookmark5"/>
      <w:bookmarkEnd w:id="5"/>
      <w:r>
        <w:rPr>
          <w:rFonts w:ascii="Lucida Sans"/>
          <w:color w:val="000009"/>
          <w:w w:val="105"/>
          <w:sz w:val="20"/>
        </w:rPr>
        <w:t>(2009) 1 SCC 210 (2 Judge</w:t>
      </w:r>
      <w:r>
        <w:rPr>
          <w:rFonts w:ascii="Lucida Sans"/>
          <w:color w:val="000009"/>
          <w:spacing w:val="-19"/>
          <w:w w:val="105"/>
          <w:sz w:val="20"/>
        </w:rPr>
        <w:t xml:space="preserve"> </w:t>
      </w:r>
      <w:r>
        <w:rPr>
          <w:rFonts w:ascii="Lucida Sans"/>
          <w:color w:val="000009"/>
          <w:w w:val="105"/>
          <w:sz w:val="20"/>
        </w:rPr>
        <w:t>Bench)</w:t>
      </w:r>
    </w:p>
    <w:p w:rsidR="0052332E" w:rsidRDefault="0052332E">
      <w:pPr>
        <w:jc w:val="both"/>
        <w:rPr>
          <w:rFonts w:ascii="Lucida Sans"/>
          <w:sz w:val="20"/>
        </w:rPr>
        <w:sectPr w:rsidR="0052332E">
          <w:pgSz w:w="12240" w:h="15840"/>
          <w:pgMar w:top="1500" w:right="1220" w:bottom="1200" w:left="940" w:header="0" w:footer="1018" w:gutter="0"/>
          <w:cols w:space="720"/>
        </w:sectPr>
      </w:pPr>
    </w:p>
    <w:p w:rsidR="0052332E" w:rsidRDefault="0052332E">
      <w:pPr>
        <w:pStyle w:val="BodyText"/>
        <w:rPr>
          <w:rFonts w:ascii="Lucida Sans"/>
          <w:sz w:val="20"/>
        </w:rPr>
      </w:pPr>
    </w:p>
    <w:p w:rsidR="0052332E" w:rsidRDefault="0052332E">
      <w:pPr>
        <w:pStyle w:val="BodyText"/>
        <w:spacing w:before="7"/>
        <w:rPr>
          <w:rFonts w:ascii="Lucida Sans"/>
        </w:rPr>
      </w:pPr>
    </w:p>
    <w:p w:rsidR="0052332E" w:rsidRDefault="00DF360E">
      <w:pPr>
        <w:pStyle w:val="BodyText"/>
        <w:spacing w:before="88" w:line="480" w:lineRule="auto"/>
        <w:ind w:left="1582" w:right="217"/>
        <w:jc w:val="both"/>
      </w:pPr>
      <w:r>
        <w:rPr>
          <w:color w:val="000009"/>
        </w:rPr>
        <w:t xml:space="preserve">unreasonable. A condition for clearance of dues cannot </w:t>
      </w:r>
      <w:r>
        <w:rPr>
          <w:i/>
          <w:color w:val="000009"/>
        </w:rPr>
        <w:t xml:space="preserve">per se </w:t>
      </w:r>
      <w:r>
        <w:rPr>
          <w:color w:val="000009"/>
        </w:rPr>
        <w:t>be termed as unreasonable or arbitrary.</w:t>
      </w:r>
    </w:p>
    <w:p w:rsidR="0052332E" w:rsidRDefault="00DF360E">
      <w:pPr>
        <w:pStyle w:val="ListParagraph"/>
        <w:numPr>
          <w:ilvl w:val="0"/>
          <w:numId w:val="5"/>
        </w:numPr>
        <w:tabs>
          <w:tab w:val="left" w:pos="2302"/>
        </w:tabs>
        <w:spacing w:line="480" w:lineRule="auto"/>
        <w:ind w:right="221" w:firstLine="0"/>
        <w:jc w:val="both"/>
        <w:rPr>
          <w:sz w:val="28"/>
        </w:rPr>
      </w:pPr>
      <w:r>
        <w:rPr>
          <w:color w:val="000009"/>
          <w:spacing w:val="-12"/>
          <w:sz w:val="28"/>
        </w:rPr>
        <w:t xml:space="preserve">We </w:t>
      </w:r>
      <w:r>
        <w:rPr>
          <w:color w:val="000009"/>
          <w:sz w:val="28"/>
        </w:rPr>
        <w:t xml:space="preserve">may notice a slightly contra view in </w:t>
      </w:r>
      <w:r>
        <w:rPr>
          <w:b/>
          <w:i/>
          <w:color w:val="000009"/>
          <w:sz w:val="28"/>
        </w:rPr>
        <w:t xml:space="preserve">Haryana State Electricity Board </w:t>
      </w:r>
      <w:r>
        <w:rPr>
          <w:b/>
          <w:i/>
          <w:color w:val="000009"/>
          <w:spacing w:val="-6"/>
          <w:sz w:val="28"/>
        </w:rPr>
        <w:t xml:space="preserve">v. </w:t>
      </w:r>
      <w:r>
        <w:rPr>
          <w:b/>
          <w:i/>
          <w:color w:val="000009"/>
          <w:sz w:val="28"/>
        </w:rPr>
        <w:t>Hanuman Rice Mills, Dhanauri &amp; Ors.,</w:t>
      </w:r>
      <w:hyperlink w:anchor="_bookmark6" w:history="1">
        <w:r>
          <w:rPr>
            <w:b/>
            <w:i/>
            <w:color w:val="000009"/>
            <w:sz w:val="28"/>
            <w:vertAlign w:val="superscript"/>
          </w:rPr>
          <w:t>7</w:t>
        </w:r>
        <w:r>
          <w:rPr>
            <w:b/>
            <w:i/>
            <w:color w:val="000009"/>
            <w:sz w:val="28"/>
          </w:rPr>
          <w:t xml:space="preserve"> </w:t>
        </w:r>
      </w:hyperlink>
      <w:r>
        <w:rPr>
          <w:color w:val="000009"/>
          <w:sz w:val="28"/>
        </w:rPr>
        <w:t xml:space="preserve">in a given </w:t>
      </w:r>
      <w:r>
        <w:rPr>
          <w:color w:val="000009"/>
          <w:spacing w:val="-6"/>
          <w:sz w:val="28"/>
        </w:rPr>
        <w:t xml:space="preserve">scenario </w:t>
      </w:r>
      <w:r>
        <w:rPr>
          <w:color w:val="000009"/>
          <w:sz w:val="28"/>
        </w:rPr>
        <w:t>where the pendency of electricity dues was not mentioned in the terms &amp; conditions of sale, and it was held in those facts that the dues could not be mulled on to the subsequent</w:t>
      </w:r>
      <w:r>
        <w:rPr>
          <w:color w:val="000009"/>
          <w:spacing w:val="-1"/>
          <w:sz w:val="28"/>
        </w:rPr>
        <w:t xml:space="preserve"> </w:t>
      </w:r>
      <w:r>
        <w:rPr>
          <w:color w:val="000009"/>
          <w:sz w:val="28"/>
        </w:rPr>
        <w:t>transferee.</w:t>
      </w:r>
    </w:p>
    <w:p w:rsidR="0052332E" w:rsidRDefault="0052332E">
      <w:pPr>
        <w:pStyle w:val="ListParagraph"/>
        <w:numPr>
          <w:ilvl w:val="0"/>
          <w:numId w:val="5"/>
        </w:numPr>
        <w:tabs>
          <w:tab w:val="left" w:pos="2302"/>
        </w:tabs>
        <w:spacing w:line="480" w:lineRule="auto"/>
        <w:ind w:firstLine="0"/>
        <w:jc w:val="both"/>
        <w:rPr>
          <w:sz w:val="28"/>
        </w:rPr>
      </w:pPr>
      <w:r w:rsidRPr="0052332E">
        <w:pict>
          <v:rect id="_x0000_s1027" style="position:absolute;left:0;text-align:left;margin-left:126pt;margin-top:348.25pt;width:103.5pt;height:.5pt;z-index:-15878144;mso-position-horizontal-relative:page" fillcolor="black" stroked="f">
            <w10:wrap anchorx="page"/>
          </v:rect>
        </w:pict>
      </w:r>
      <w:r w:rsidR="00DF360E">
        <w:rPr>
          <w:color w:val="000009"/>
          <w:spacing w:val="-12"/>
          <w:sz w:val="28"/>
        </w:rPr>
        <w:t xml:space="preserve">We </w:t>
      </w:r>
      <w:r w:rsidR="00DF360E">
        <w:rPr>
          <w:color w:val="000009"/>
          <w:sz w:val="28"/>
        </w:rPr>
        <w:t>may notice tha</w:t>
      </w:r>
      <w:r w:rsidR="00DF360E">
        <w:rPr>
          <w:color w:val="000009"/>
          <w:sz w:val="28"/>
        </w:rPr>
        <w:t xml:space="preserve">t in </w:t>
      </w:r>
      <w:r w:rsidR="00DF360E">
        <w:rPr>
          <w:b/>
          <w:i/>
          <w:color w:val="000009"/>
          <w:sz w:val="28"/>
        </w:rPr>
        <w:t xml:space="preserve">Special </w:t>
      </w:r>
      <w:r w:rsidR="00DF360E">
        <w:rPr>
          <w:b/>
          <w:i/>
          <w:color w:val="000009"/>
          <w:spacing w:val="-4"/>
          <w:sz w:val="28"/>
        </w:rPr>
        <w:t xml:space="preserve">Officer, </w:t>
      </w:r>
      <w:r w:rsidR="00DF360E">
        <w:rPr>
          <w:b/>
          <w:i/>
          <w:color w:val="000009"/>
          <w:sz w:val="28"/>
        </w:rPr>
        <w:t xml:space="preserve">Commerce, North Eastern Electricity Supply Company of Orissa (NESCO) </w:t>
      </w:r>
      <w:r w:rsidR="00DF360E">
        <w:rPr>
          <w:b/>
          <w:i/>
          <w:color w:val="000009"/>
          <w:spacing w:val="-7"/>
          <w:sz w:val="28"/>
        </w:rPr>
        <w:t xml:space="preserve">v. </w:t>
      </w:r>
      <w:r w:rsidR="00DF360E">
        <w:rPr>
          <w:b/>
          <w:i/>
          <w:color w:val="000009"/>
          <w:sz w:val="28"/>
        </w:rPr>
        <w:t>Raghunath Paper Mills Private Limited &amp; Anr.,</w:t>
      </w:r>
      <w:hyperlink w:anchor="_bookmark7" w:history="1">
        <w:r w:rsidR="00DF360E">
          <w:rPr>
            <w:b/>
            <w:i/>
            <w:color w:val="000009"/>
            <w:sz w:val="28"/>
            <w:vertAlign w:val="superscript"/>
          </w:rPr>
          <w:t>8</w:t>
        </w:r>
      </w:hyperlink>
      <w:r w:rsidR="00DF360E">
        <w:rPr>
          <w:b/>
          <w:i/>
          <w:color w:val="000009"/>
          <w:sz w:val="28"/>
        </w:rPr>
        <w:t xml:space="preserve"> </w:t>
      </w:r>
      <w:r w:rsidR="00DF360E">
        <w:rPr>
          <w:color w:val="000009"/>
          <w:sz w:val="28"/>
        </w:rPr>
        <w:t xml:space="preserve">a distinction was made between </w:t>
      </w:r>
      <w:r w:rsidR="00DF360E">
        <w:rPr>
          <w:color w:val="000009"/>
          <w:spacing w:val="-36"/>
          <w:sz w:val="28"/>
        </w:rPr>
        <w:t xml:space="preserve">a </w:t>
      </w:r>
      <w:r w:rsidR="00DF360E">
        <w:rPr>
          <w:color w:val="000009"/>
          <w:sz w:val="28"/>
        </w:rPr>
        <w:t>connection sought to be obtained for the first time an</w:t>
      </w:r>
      <w:r w:rsidR="00DF360E">
        <w:rPr>
          <w:color w:val="000009"/>
          <w:sz w:val="28"/>
        </w:rPr>
        <w:t xml:space="preserve">d a reconnection. In that case, no application had been made for transfer of a service connection from the previous owner to the auction-purchaser, but in fact, a fresh connection was requested. In light of the regulations therein, previous dues had to be </w:t>
      </w:r>
      <w:r w:rsidR="00DF360E">
        <w:rPr>
          <w:color w:val="000009"/>
          <w:sz w:val="28"/>
        </w:rPr>
        <w:t xml:space="preserve">cleared only in the case of a reconnection. Hence, the respondents were held to be free from electricity </w:t>
      </w:r>
      <w:r w:rsidR="00DF360E">
        <w:rPr>
          <w:color w:val="000009"/>
          <w:spacing w:val="-3"/>
          <w:sz w:val="28"/>
        </w:rPr>
        <w:t>liability.</w:t>
      </w:r>
      <w:r w:rsidR="00DF360E">
        <w:rPr>
          <w:color w:val="000009"/>
          <w:spacing w:val="64"/>
          <w:sz w:val="28"/>
        </w:rPr>
        <w:t xml:space="preserve"> </w:t>
      </w:r>
      <w:r w:rsidR="00DF360E">
        <w:rPr>
          <w:color w:val="000009"/>
          <w:sz w:val="28"/>
        </w:rPr>
        <w:t xml:space="preserve">This Court in </w:t>
      </w:r>
      <w:r w:rsidR="00DF360E">
        <w:rPr>
          <w:b/>
          <w:i/>
          <w:color w:val="000009"/>
          <w:sz w:val="28"/>
        </w:rPr>
        <w:t xml:space="preserve">Southern Power Distribution Company of </w:t>
      </w:r>
      <w:r w:rsidR="00DF360E">
        <w:rPr>
          <w:b/>
          <w:i/>
          <w:color w:val="000009"/>
          <w:spacing w:val="-4"/>
          <w:sz w:val="28"/>
        </w:rPr>
        <w:t xml:space="preserve">Telangana </w:t>
      </w:r>
      <w:r w:rsidR="00DF360E">
        <w:rPr>
          <w:b/>
          <w:i/>
          <w:color w:val="000009"/>
          <w:sz w:val="28"/>
        </w:rPr>
        <w:t>Limited</w:t>
      </w:r>
      <w:r w:rsidR="00DF360E">
        <w:rPr>
          <w:b/>
          <w:i/>
          <w:color w:val="000009"/>
          <w:spacing w:val="21"/>
          <w:sz w:val="28"/>
        </w:rPr>
        <w:t xml:space="preserve"> </w:t>
      </w:r>
      <w:r w:rsidR="00DF360E">
        <w:rPr>
          <w:b/>
          <w:i/>
          <w:color w:val="000009"/>
          <w:sz w:val="28"/>
        </w:rPr>
        <w:t>(through</w:t>
      </w:r>
      <w:r w:rsidR="00DF360E">
        <w:rPr>
          <w:b/>
          <w:i/>
          <w:color w:val="000009"/>
          <w:spacing w:val="22"/>
          <w:sz w:val="28"/>
        </w:rPr>
        <w:t xml:space="preserve"> </w:t>
      </w:r>
      <w:r w:rsidR="00DF360E">
        <w:rPr>
          <w:b/>
          <w:i/>
          <w:color w:val="000009"/>
          <w:sz w:val="28"/>
        </w:rPr>
        <w:t>its</w:t>
      </w:r>
      <w:r w:rsidR="00DF360E">
        <w:rPr>
          <w:b/>
          <w:i/>
          <w:color w:val="000009"/>
          <w:spacing w:val="21"/>
          <w:sz w:val="28"/>
        </w:rPr>
        <w:t xml:space="preserve"> </w:t>
      </w:r>
      <w:r w:rsidR="00DF360E">
        <w:rPr>
          <w:b/>
          <w:i/>
          <w:color w:val="000009"/>
          <w:sz w:val="28"/>
        </w:rPr>
        <w:t>CMD)</w:t>
      </w:r>
      <w:r w:rsidR="00DF360E">
        <w:rPr>
          <w:b/>
          <w:i/>
          <w:color w:val="000009"/>
          <w:spacing w:val="23"/>
          <w:sz w:val="28"/>
        </w:rPr>
        <w:t xml:space="preserve"> </w:t>
      </w:r>
      <w:r w:rsidR="00DF360E">
        <w:rPr>
          <w:b/>
          <w:i/>
          <w:color w:val="000009"/>
          <w:sz w:val="28"/>
        </w:rPr>
        <w:t>&amp;</w:t>
      </w:r>
      <w:r w:rsidR="00DF360E">
        <w:rPr>
          <w:b/>
          <w:i/>
          <w:color w:val="000009"/>
          <w:spacing w:val="19"/>
          <w:sz w:val="28"/>
        </w:rPr>
        <w:t xml:space="preserve"> </w:t>
      </w:r>
      <w:r w:rsidR="00DF360E">
        <w:rPr>
          <w:b/>
          <w:i/>
          <w:color w:val="000009"/>
          <w:sz w:val="28"/>
        </w:rPr>
        <w:t>Ors.</w:t>
      </w:r>
      <w:hyperlink w:anchor="_bookmark8" w:history="1">
        <w:r w:rsidR="00DF360E">
          <w:rPr>
            <w:b/>
            <w:i/>
            <w:color w:val="000009"/>
            <w:sz w:val="28"/>
            <w:vertAlign w:val="superscript"/>
          </w:rPr>
          <w:t>9</w:t>
        </w:r>
        <w:r w:rsidR="00DF360E">
          <w:rPr>
            <w:b/>
            <w:i/>
            <w:color w:val="000009"/>
            <w:spacing w:val="21"/>
            <w:sz w:val="28"/>
          </w:rPr>
          <w:t xml:space="preserve"> </w:t>
        </w:r>
      </w:hyperlink>
      <w:r w:rsidR="00DF360E">
        <w:rPr>
          <w:color w:val="000009"/>
          <w:sz w:val="28"/>
        </w:rPr>
        <w:t>found</w:t>
      </w:r>
      <w:r w:rsidR="00DF360E">
        <w:rPr>
          <w:color w:val="000009"/>
          <w:spacing w:val="22"/>
          <w:sz w:val="28"/>
        </w:rPr>
        <w:t xml:space="preserve"> </w:t>
      </w:r>
      <w:r w:rsidR="00DF360E">
        <w:rPr>
          <w:color w:val="000009"/>
          <w:sz w:val="28"/>
        </w:rPr>
        <w:t>that</w:t>
      </w:r>
      <w:r w:rsidR="00DF360E">
        <w:rPr>
          <w:color w:val="000009"/>
          <w:spacing w:val="20"/>
          <w:sz w:val="28"/>
        </w:rPr>
        <w:t xml:space="preserve"> </w:t>
      </w:r>
      <w:r w:rsidR="00DF360E">
        <w:rPr>
          <w:color w:val="000009"/>
          <w:sz w:val="28"/>
        </w:rPr>
        <w:t>the</w:t>
      </w:r>
      <w:r w:rsidR="00DF360E">
        <w:rPr>
          <w:color w:val="000009"/>
          <w:spacing w:val="21"/>
          <w:sz w:val="28"/>
        </w:rPr>
        <w:t xml:space="preserve"> </w:t>
      </w:r>
      <w:r w:rsidR="00DF360E">
        <w:rPr>
          <w:color w:val="000009"/>
          <w:sz w:val="28"/>
        </w:rPr>
        <w:t>facts</w:t>
      </w:r>
      <w:r w:rsidR="00DF360E">
        <w:rPr>
          <w:color w:val="000009"/>
          <w:spacing w:val="21"/>
          <w:sz w:val="28"/>
        </w:rPr>
        <w:t xml:space="preserve"> </w:t>
      </w:r>
      <w:r w:rsidR="00DF360E">
        <w:rPr>
          <w:color w:val="000009"/>
          <w:sz w:val="28"/>
        </w:rPr>
        <w:t>were</w:t>
      </w:r>
      <w:r w:rsidR="00DF360E">
        <w:rPr>
          <w:color w:val="000009"/>
          <w:spacing w:val="20"/>
          <w:sz w:val="28"/>
        </w:rPr>
        <w:t xml:space="preserve"> </w:t>
      </w:r>
      <w:r w:rsidR="00DF360E">
        <w:rPr>
          <w:color w:val="000009"/>
          <w:sz w:val="28"/>
        </w:rPr>
        <w:t>similar</w:t>
      </w:r>
      <w:r w:rsidR="00DF360E">
        <w:rPr>
          <w:color w:val="000009"/>
          <w:spacing w:val="22"/>
          <w:sz w:val="28"/>
        </w:rPr>
        <w:t xml:space="preserve"> </w:t>
      </w:r>
      <w:r w:rsidR="00DF360E">
        <w:rPr>
          <w:color w:val="000009"/>
          <w:spacing w:val="-17"/>
          <w:sz w:val="28"/>
        </w:rPr>
        <w:t>to</w:t>
      </w:r>
    </w:p>
    <w:p w:rsidR="0052332E" w:rsidRDefault="00DF360E">
      <w:pPr>
        <w:pStyle w:val="ListParagraph"/>
        <w:numPr>
          <w:ilvl w:val="0"/>
          <w:numId w:val="2"/>
        </w:numPr>
        <w:tabs>
          <w:tab w:val="left" w:pos="1774"/>
        </w:tabs>
        <w:spacing w:line="176" w:lineRule="exact"/>
        <w:ind w:right="0"/>
        <w:rPr>
          <w:rFonts w:ascii="Lucida Sans"/>
          <w:sz w:val="20"/>
        </w:rPr>
      </w:pPr>
      <w:bookmarkStart w:id="6" w:name="_bookmark6"/>
      <w:bookmarkStart w:id="7" w:name="_bookmark7"/>
      <w:bookmarkEnd w:id="6"/>
      <w:bookmarkEnd w:id="7"/>
      <w:r>
        <w:rPr>
          <w:rFonts w:ascii="Lucida Sans"/>
          <w:color w:val="000009"/>
          <w:w w:val="105"/>
          <w:sz w:val="20"/>
        </w:rPr>
        <w:t>(2010) 9 SCC 145 (2 Judge</w:t>
      </w:r>
      <w:r>
        <w:rPr>
          <w:rFonts w:ascii="Lucida Sans"/>
          <w:color w:val="000009"/>
          <w:spacing w:val="-19"/>
          <w:w w:val="105"/>
          <w:sz w:val="20"/>
        </w:rPr>
        <w:t xml:space="preserve"> </w:t>
      </w:r>
      <w:r>
        <w:rPr>
          <w:rFonts w:ascii="Lucida Sans"/>
          <w:color w:val="000009"/>
          <w:w w:val="105"/>
          <w:sz w:val="20"/>
        </w:rPr>
        <w:t>Bench)</w:t>
      </w:r>
    </w:p>
    <w:p w:rsidR="0052332E" w:rsidRDefault="00DF360E">
      <w:pPr>
        <w:spacing w:line="233" w:lineRule="exact"/>
        <w:ind w:left="1582"/>
        <w:rPr>
          <w:rFonts w:ascii="Lucida Sans"/>
          <w:sz w:val="20"/>
        </w:rPr>
      </w:pPr>
      <w:bookmarkStart w:id="8" w:name="_bookmark8"/>
      <w:bookmarkEnd w:id="8"/>
      <w:r>
        <w:rPr>
          <w:rFonts w:ascii="Lucida Sans"/>
          <w:color w:val="000009"/>
          <w:w w:val="105"/>
          <w:sz w:val="20"/>
        </w:rPr>
        <w:t>8 (2012) 13 SCC 479 (2 Judge Bench)</w:t>
      </w:r>
    </w:p>
    <w:p w:rsidR="0052332E" w:rsidRDefault="00DF360E">
      <w:pPr>
        <w:pStyle w:val="ListParagraph"/>
        <w:numPr>
          <w:ilvl w:val="0"/>
          <w:numId w:val="1"/>
        </w:numPr>
        <w:tabs>
          <w:tab w:val="left" w:pos="1774"/>
        </w:tabs>
        <w:spacing w:line="235" w:lineRule="exact"/>
        <w:ind w:right="0"/>
        <w:rPr>
          <w:rFonts w:ascii="Lucida Sans"/>
          <w:sz w:val="20"/>
        </w:rPr>
      </w:pPr>
      <w:r>
        <w:rPr>
          <w:rFonts w:ascii="Lucida Sans"/>
          <w:color w:val="000009"/>
          <w:w w:val="105"/>
          <w:sz w:val="20"/>
        </w:rPr>
        <w:t>(supra)</w:t>
      </w:r>
    </w:p>
    <w:p w:rsidR="0052332E" w:rsidRDefault="0052332E">
      <w:pPr>
        <w:spacing w:line="235" w:lineRule="exact"/>
        <w:rPr>
          <w:rFonts w:ascii="Lucida Sans"/>
          <w:sz w:val="20"/>
        </w:rPr>
        <w:sectPr w:rsidR="0052332E">
          <w:pgSz w:w="12240" w:h="15840"/>
          <w:pgMar w:top="1500" w:right="1220" w:bottom="1200" w:left="940" w:header="0" w:footer="1018" w:gutter="0"/>
          <w:cols w:space="720"/>
        </w:sectPr>
      </w:pPr>
    </w:p>
    <w:p w:rsidR="0052332E" w:rsidRDefault="0052332E">
      <w:pPr>
        <w:pStyle w:val="BodyText"/>
        <w:rPr>
          <w:rFonts w:ascii="Lucida Sans"/>
          <w:sz w:val="20"/>
        </w:rPr>
      </w:pPr>
    </w:p>
    <w:p w:rsidR="0052332E" w:rsidRDefault="0052332E">
      <w:pPr>
        <w:pStyle w:val="BodyText"/>
        <w:spacing w:before="2"/>
        <w:rPr>
          <w:rFonts w:ascii="Lucida Sans"/>
        </w:rPr>
      </w:pPr>
    </w:p>
    <w:p w:rsidR="0052332E" w:rsidRDefault="00DF360E">
      <w:pPr>
        <w:pStyle w:val="BodyText"/>
        <w:spacing w:before="93"/>
        <w:ind w:left="1582"/>
      </w:pPr>
      <w:r>
        <w:rPr>
          <w:color w:val="000009"/>
        </w:rPr>
        <w:t xml:space="preserve">the </w:t>
      </w:r>
      <w:r>
        <w:rPr>
          <w:b/>
          <w:i/>
          <w:color w:val="000009"/>
        </w:rPr>
        <w:t>NESCO</w:t>
      </w:r>
      <w:hyperlink w:anchor="_bookmark9" w:history="1">
        <w:r>
          <w:rPr>
            <w:b/>
            <w:i/>
            <w:color w:val="000009"/>
            <w:vertAlign w:val="superscript"/>
          </w:rPr>
          <w:t>10</w:t>
        </w:r>
        <w:r>
          <w:rPr>
            <w:b/>
            <w:i/>
            <w:color w:val="000009"/>
          </w:rPr>
          <w:t xml:space="preserve"> </w:t>
        </w:r>
      </w:hyperlink>
      <w:r>
        <w:rPr>
          <w:color w:val="000009"/>
        </w:rPr>
        <w:t>case, and thus followed the same line.</w:t>
      </w:r>
    </w:p>
    <w:p w:rsidR="0052332E" w:rsidRDefault="0052332E">
      <w:pPr>
        <w:pStyle w:val="BodyText"/>
      </w:pPr>
    </w:p>
    <w:p w:rsidR="0052332E" w:rsidRDefault="00DF360E">
      <w:pPr>
        <w:pStyle w:val="ListParagraph"/>
        <w:numPr>
          <w:ilvl w:val="0"/>
          <w:numId w:val="5"/>
        </w:numPr>
        <w:tabs>
          <w:tab w:val="left" w:pos="2302"/>
        </w:tabs>
        <w:spacing w:line="480" w:lineRule="auto"/>
        <w:ind w:right="220" w:firstLine="0"/>
        <w:jc w:val="both"/>
        <w:rPr>
          <w:sz w:val="28"/>
        </w:rPr>
      </w:pPr>
      <w:r>
        <w:rPr>
          <w:color w:val="000009"/>
          <w:spacing w:val="-12"/>
          <w:sz w:val="28"/>
        </w:rPr>
        <w:t xml:space="preserve">We </w:t>
      </w:r>
      <w:r>
        <w:rPr>
          <w:color w:val="000009"/>
          <w:sz w:val="28"/>
        </w:rPr>
        <w:t xml:space="preserve">have gone into the aforesaid judgments as it was urged before us that there is some ambiguity on the aspect of liability of dues of the past owners who had obtained the connection. There have been some differences in facts but, in our </w:t>
      </w:r>
      <w:r>
        <w:rPr>
          <w:color w:val="000009"/>
          <w:spacing w:val="-4"/>
          <w:sz w:val="28"/>
        </w:rPr>
        <w:t xml:space="preserve">view, </w:t>
      </w:r>
      <w:r>
        <w:rPr>
          <w:color w:val="000009"/>
          <w:sz w:val="28"/>
        </w:rPr>
        <w:t>there is a clea</w:t>
      </w:r>
      <w:r>
        <w:rPr>
          <w:color w:val="000009"/>
          <w:sz w:val="28"/>
        </w:rPr>
        <w:t>r judicial thinking which emerges, which needs to be</w:t>
      </w:r>
      <w:r>
        <w:rPr>
          <w:color w:val="000009"/>
          <w:spacing w:val="-4"/>
          <w:sz w:val="28"/>
        </w:rPr>
        <w:t xml:space="preserve"> </w:t>
      </w:r>
      <w:r>
        <w:rPr>
          <w:color w:val="000009"/>
          <w:sz w:val="28"/>
        </w:rPr>
        <w:t>emphasized:</w:t>
      </w:r>
    </w:p>
    <w:p w:rsidR="0052332E" w:rsidRDefault="00DF360E">
      <w:pPr>
        <w:pStyle w:val="ListParagraph"/>
        <w:numPr>
          <w:ilvl w:val="1"/>
          <w:numId w:val="5"/>
        </w:numPr>
        <w:tabs>
          <w:tab w:val="left" w:pos="2662"/>
        </w:tabs>
        <w:spacing w:line="480" w:lineRule="auto"/>
        <w:ind w:right="220"/>
        <w:jc w:val="both"/>
        <w:rPr>
          <w:sz w:val="28"/>
        </w:rPr>
      </w:pPr>
      <w:r>
        <w:rPr>
          <w:color w:val="000009"/>
          <w:sz w:val="28"/>
        </w:rPr>
        <w:t xml:space="preserve">That electricity dues, where they are statutory in character under the Electricity Act and as per the terms &amp; conditions of </w:t>
      </w:r>
      <w:r>
        <w:rPr>
          <w:color w:val="000009"/>
          <w:spacing w:val="-3"/>
          <w:sz w:val="28"/>
        </w:rPr>
        <w:t xml:space="preserve">supply, </w:t>
      </w:r>
      <w:r>
        <w:rPr>
          <w:color w:val="000009"/>
          <w:sz w:val="28"/>
        </w:rPr>
        <w:t>cannot be waived in view of the provisions of the Act itsel</w:t>
      </w:r>
      <w:r>
        <w:rPr>
          <w:color w:val="000009"/>
          <w:sz w:val="28"/>
        </w:rPr>
        <w:t>f more specifically Section 56 of the Electricity Act, 2003 (</w:t>
      </w:r>
      <w:r>
        <w:rPr>
          <w:i/>
          <w:color w:val="000009"/>
          <w:sz w:val="28"/>
        </w:rPr>
        <w:t xml:space="preserve">in pari materia </w:t>
      </w:r>
      <w:r>
        <w:rPr>
          <w:color w:val="000009"/>
          <w:sz w:val="28"/>
        </w:rPr>
        <w:t>with Section 24 of the Electricity Act, 1910), and cannot partake the character of dues of</w:t>
      </w:r>
      <w:r>
        <w:rPr>
          <w:color w:val="000009"/>
          <w:spacing w:val="-21"/>
          <w:sz w:val="28"/>
        </w:rPr>
        <w:t xml:space="preserve"> </w:t>
      </w:r>
      <w:r>
        <w:rPr>
          <w:color w:val="000009"/>
          <w:sz w:val="28"/>
        </w:rPr>
        <w:t>purely contractual</w:t>
      </w:r>
    </w:p>
    <w:p w:rsidR="0052332E" w:rsidRDefault="00DF360E">
      <w:pPr>
        <w:pStyle w:val="BodyText"/>
        <w:spacing w:before="1"/>
        <w:ind w:left="2662"/>
      </w:pPr>
      <w:r>
        <w:rPr>
          <w:color w:val="000009"/>
        </w:rPr>
        <w:t>nature.</w:t>
      </w:r>
    </w:p>
    <w:p w:rsidR="0052332E" w:rsidRDefault="00DF360E">
      <w:pPr>
        <w:pStyle w:val="ListParagraph"/>
        <w:numPr>
          <w:ilvl w:val="1"/>
          <w:numId w:val="5"/>
        </w:numPr>
        <w:tabs>
          <w:tab w:val="left" w:pos="2662"/>
        </w:tabs>
        <w:spacing w:line="480" w:lineRule="auto"/>
        <w:ind w:right="225"/>
        <w:jc w:val="both"/>
        <w:rPr>
          <w:sz w:val="28"/>
        </w:rPr>
      </w:pPr>
      <w:r>
        <w:rPr>
          <w:color w:val="000009"/>
          <w:sz w:val="28"/>
        </w:rPr>
        <w:t xml:space="preserve">Where, as in cases of the E-auction notice in question, the existence of electricity dues, whether quantified or not, has been specifically mentioned as a liability of the purchaser and the sale is on “AS IS WHERE IS, </w:t>
      </w:r>
      <w:r>
        <w:rPr>
          <w:color w:val="000009"/>
          <w:spacing w:val="-5"/>
          <w:sz w:val="28"/>
        </w:rPr>
        <w:t xml:space="preserve">WHATEVER </w:t>
      </w:r>
      <w:r>
        <w:rPr>
          <w:color w:val="000009"/>
          <w:sz w:val="28"/>
        </w:rPr>
        <w:t>THERE IS AND</w:t>
      </w:r>
      <w:r>
        <w:rPr>
          <w:color w:val="000009"/>
          <w:spacing w:val="10"/>
          <w:sz w:val="28"/>
        </w:rPr>
        <w:t xml:space="preserve"> </w:t>
      </w:r>
      <w:r>
        <w:rPr>
          <w:color w:val="000009"/>
          <w:sz w:val="28"/>
        </w:rPr>
        <w:t>WITHOUT</w:t>
      </w:r>
      <w:r>
        <w:rPr>
          <w:color w:val="000009"/>
          <w:spacing w:val="10"/>
          <w:sz w:val="28"/>
        </w:rPr>
        <w:t xml:space="preserve"> </w:t>
      </w:r>
      <w:r>
        <w:rPr>
          <w:color w:val="000009"/>
          <w:sz w:val="28"/>
        </w:rPr>
        <w:t>RECOURSE</w:t>
      </w:r>
      <w:r>
        <w:rPr>
          <w:color w:val="000009"/>
          <w:spacing w:val="16"/>
          <w:sz w:val="28"/>
        </w:rPr>
        <w:t xml:space="preserve"> </w:t>
      </w:r>
      <w:r>
        <w:rPr>
          <w:color w:val="000009"/>
          <w:sz w:val="28"/>
        </w:rPr>
        <w:t>BASIS”,</w:t>
      </w:r>
      <w:r>
        <w:rPr>
          <w:color w:val="000009"/>
          <w:spacing w:val="16"/>
          <w:sz w:val="28"/>
        </w:rPr>
        <w:t xml:space="preserve"> </w:t>
      </w:r>
      <w:r>
        <w:rPr>
          <w:color w:val="000009"/>
          <w:sz w:val="28"/>
        </w:rPr>
        <w:t>there</w:t>
      </w:r>
      <w:r>
        <w:rPr>
          <w:color w:val="000009"/>
          <w:spacing w:val="17"/>
          <w:sz w:val="28"/>
        </w:rPr>
        <w:t xml:space="preserve"> </w:t>
      </w:r>
      <w:r>
        <w:rPr>
          <w:color w:val="000009"/>
          <w:sz w:val="28"/>
        </w:rPr>
        <w:t>can</w:t>
      </w:r>
      <w:r>
        <w:rPr>
          <w:color w:val="000009"/>
          <w:spacing w:val="17"/>
          <w:sz w:val="28"/>
        </w:rPr>
        <w:t xml:space="preserve"> </w:t>
      </w:r>
      <w:r>
        <w:rPr>
          <w:color w:val="000009"/>
          <w:sz w:val="28"/>
        </w:rPr>
        <w:t>be</w:t>
      </w:r>
      <w:r>
        <w:rPr>
          <w:color w:val="000009"/>
          <w:spacing w:val="14"/>
          <w:sz w:val="28"/>
        </w:rPr>
        <w:t xml:space="preserve"> </w:t>
      </w:r>
      <w:r>
        <w:rPr>
          <w:color w:val="000009"/>
          <w:sz w:val="28"/>
        </w:rPr>
        <w:t>no</w:t>
      </w:r>
      <w:r>
        <w:rPr>
          <w:color w:val="000009"/>
          <w:spacing w:val="17"/>
          <w:sz w:val="28"/>
        </w:rPr>
        <w:t xml:space="preserve"> </w:t>
      </w:r>
      <w:r>
        <w:rPr>
          <w:color w:val="000009"/>
          <w:sz w:val="28"/>
        </w:rPr>
        <w:t>doubt</w:t>
      </w:r>
    </w:p>
    <w:p w:rsidR="0052332E" w:rsidRDefault="0052332E">
      <w:pPr>
        <w:pStyle w:val="BodyText"/>
        <w:rPr>
          <w:sz w:val="20"/>
        </w:rPr>
      </w:pPr>
    </w:p>
    <w:p w:rsidR="0052332E" w:rsidRDefault="0052332E">
      <w:pPr>
        <w:pStyle w:val="BodyText"/>
        <w:rPr>
          <w:sz w:val="20"/>
        </w:rPr>
      </w:pPr>
    </w:p>
    <w:p w:rsidR="0052332E" w:rsidRDefault="0052332E">
      <w:pPr>
        <w:pStyle w:val="BodyText"/>
        <w:spacing w:before="9"/>
        <w:rPr>
          <w:sz w:val="14"/>
        </w:rPr>
      </w:pPr>
      <w:r w:rsidRPr="0052332E">
        <w:pict>
          <v:rect id="_x0000_s1026" style="position:absolute;margin-left:126pt;margin-top:10.5pt;width:103.5pt;height:.5pt;z-index:-15725056;mso-wrap-distance-left:0;mso-wrap-distance-right:0;mso-position-horizontal-relative:page" fillcolor="black" stroked="f">
            <w10:wrap type="topAndBottom" anchorx="page"/>
          </v:rect>
        </w:pict>
      </w:r>
    </w:p>
    <w:p w:rsidR="0052332E" w:rsidRDefault="00DF360E">
      <w:pPr>
        <w:pStyle w:val="ListParagraph"/>
        <w:numPr>
          <w:ilvl w:val="0"/>
          <w:numId w:val="1"/>
        </w:numPr>
        <w:tabs>
          <w:tab w:val="left" w:pos="1900"/>
        </w:tabs>
        <w:spacing w:before="21"/>
        <w:ind w:left="1900" w:right="0" w:hanging="318"/>
        <w:rPr>
          <w:rFonts w:ascii="Lucida Sans"/>
          <w:sz w:val="20"/>
        </w:rPr>
      </w:pPr>
      <w:bookmarkStart w:id="9" w:name="_bookmark9"/>
      <w:bookmarkEnd w:id="9"/>
      <w:r>
        <w:rPr>
          <w:rFonts w:ascii="Lucida Sans"/>
          <w:color w:val="000009"/>
          <w:w w:val="105"/>
          <w:sz w:val="20"/>
        </w:rPr>
        <w:t>(supra)</w:t>
      </w:r>
    </w:p>
    <w:p w:rsidR="0052332E" w:rsidRDefault="0052332E">
      <w:pPr>
        <w:rPr>
          <w:rFonts w:ascii="Lucida Sans"/>
          <w:sz w:val="20"/>
        </w:rPr>
        <w:sectPr w:rsidR="0052332E">
          <w:pgSz w:w="12240" w:h="15840"/>
          <w:pgMar w:top="1500" w:right="1220" w:bottom="1200" w:left="940" w:header="0" w:footer="1018" w:gutter="0"/>
          <w:cols w:space="720"/>
        </w:sectPr>
      </w:pPr>
    </w:p>
    <w:p w:rsidR="0052332E" w:rsidRDefault="0052332E">
      <w:pPr>
        <w:pStyle w:val="BodyText"/>
        <w:rPr>
          <w:rFonts w:ascii="Lucida Sans"/>
          <w:sz w:val="20"/>
        </w:rPr>
      </w:pPr>
    </w:p>
    <w:p w:rsidR="0052332E" w:rsidRDefault="0052332E">
      <w:pPr>
        <w:pStyle w:val="BodyText"/>
        <w:spacing w:before="7"/>
        <w:rPr>
          <w:rFonts w:ascii="Lucida Sans"/>
        </w:rPr>
      </w:pPr>
    </w:p>
    <w:p w:rsidR="0052332E" w:rsidRDefault="00DF360E">
      <w:pPr>
        <w:pStyle w:val="BodyText"/>
        <w:spacing w:before="88"/>
        <w:ind w:left="2662"/>
      </w:pPr>
      <w:r>
        <w:rPr>
          <w:color w:val="000009"/>
        </w:rPr>
        <w:t>that the liability to pay electricity dues exists on the respondent</w:t>
      </w:r>
    </w:p>
    <w:p w:rsidR="0052332E" w:rsidRDefault="0052332E">
      <w:pPr>
        <w:pStyle w:val="BodyText"/>
      </w:pPr>
    </w:p>
    <w:p w:rsidR="0052332E" w:rsidRDefault="00DF360E">
      <w:pPr>
        <w:pStyle w:val="BodyText"/>
        <w:ind w:left="2662"/>
      </w:pPr>
      <w:r>
        <w:rPr>
          <w:color w:val="000009"/>
        </w:rPr>
        <w:t>(purchaser).</w:t>
      </w:r>
    </w:p>
    <w:p w:rsidR="0052332E" w:rsidRDefault="00DF360E">
      <w:pPr>
        <w:pStyle w:val="ListParagraph"/>
        <w:numPr>
          <w:ilvl w:val="1"/>
          <w:numId w:val="5"/>
        </w:numPr>
        <w:tabs>
          <w:tab w:val="left" w:pos="2662"/>
        </w:tabs>
        <w:spacing w:line="480" w:lineRule="auto"/>
        <w:jc w:val="both"/>
        <w:rPr>
          <w:sz w:val="28"/>
        </w:rPr>
      </w:pPr>
      <w:r>
        <w:rPr>
          <w:color w:val="000009"/>
          <w:sz w:val="28"/>
        </w:rPr>
        <w:t>The debate over connection or reconnection would not exist in cases like the present one where both aspects are cov</w:t>
      </w:r>
      <w:r>
        <w:rPr>
          <w:color w:val="000009"/>
          <w:sz w:val="28"/>
        </w:rPr>
        <w:t xml:space="preserve">ered as per clause 8.4 of the General </w:t>
      </w:r>
      <w:r>
        <w:rPr>
          <w:color w:val="000009"/>
          <w:spacing w:val="-4"/>
          <w:sz w:val="28"/>
        </w:rPr>
        <w:t xml:space="preserve">Terms </w:t>
      </w:r>
      <w:r>
        <w:rPr>
          <w:color w:val="000009"/>
          <w:sz w:val="28"/>
        </w:rPr>
        <w:t>&amp; Conditions of</w:t>
      </w:r>
      <w:r>
        <w:rPr>
          <w:color w:val="000009"/>
          <w:spacing w:val="-7"/>
          <w:sz w:val="28"/>
        </w:rPr>
        <w:t xml:space="preserve"> </w:t>
      </w:r>
      <w:r>
        <w:rPr>
          <w:color w:val="000009"/>
          <w:spacing w:val="-4"/>
          <w:sz w:val="28"/>
        </w:rPr>
        <w:t>Supply.</w:t>
      </w:r>
    </w:p>
    <w:p w:rsidR="0052332E" w:rsidRDefault="00DF360E">
      <w:pPr>
        <w:pStyle w:val="ListParagraph"/>
        <w:numPr>
          <w:ilvl w:val="0"/>
          <w:numId w:val="5"/>
        </w:numPr>
        <w:tabs>
          <w:tab w:val="left" w:pos="2302"/>
        </w:tabs>
        <w:spacing w:before="200" w:line="480" w:lineRule="auto"/>
        <w:ind w:right="225" w:firstLine="0"/>
        <w:jc w:val="both"/>
        <w:rPr>
          <w:sz w:val="28"/>
        </w:rPr>
      </w:pPr>
      <w:r>
        <w:rPr>
          <w:color w:val="000009"/>
          <w:sz w:val="28"/>
        </w:rPr>
        <w:t xml:space="preserve">In view of the aforesaid legal position, which has emerged, we are of the view that the impugned orders cannot be sustained and are accordingly set aside while opining that appellant No.1 </w:t>
      </w:r>
      <w:r>
        <w:rPr>
          <w:color w:val="000009"/>
          <w:sz w:val="28"/>
        </w:rPr>
        <w:t xml:space="preserve">would be well within its right to demand the arrears due of the last </w:t>
      </w:r>
      <w:r>
        <w:rPr>
          <w:color w:val="000009"/>
          <w:spacing w:val="-3"/>
          <w:sz w:val="28"/>
        </w:rPr>
        <w:t xml:space="preserve">owner, </w:t>
      </w:r>
      <w:r>
        <w:rPr>
          <w:color w:val="000009"/>
          <w:sz w:val="28"/>
        </w:rPr>
        <w:t>from the respondent-purchaser.</w:t>
      </w:r>
    </w:p>
    <w:p w:rsidR="0052332E" w:rsidRDefault="0052332E">
      <w:pPr>
        <w:pStyle w:val="BodyText"/>
      </w:pPr>
    </w:p>
    <w:p w:rsidR="0052332E" w:rsidRDefault="00DF360E">
      <w:pPr>
        <w:pStyle w:val="ListParagraph"/>
        <w:numPr>
          <w:ilvl w:val="0"/>
          <w:numId w:val="5"/>
        </w:numPr>
        <w:tabs>
          <w:tab w:val="left" w:pos="2302"/>
        </w:tabs>
        <w:spacing w:before="1" w:line="480" w:lineRule="auto"/>
        <w:ind w:right="228" w:firstLine="0"/>
        <w:jc w:val="both"/>
        <w:rPr>
          <w:sz w:val="28"/>
        </w:rPr>
      </w:pPr>
      <w:r>
        <w:rPr>
          <w:color w:val="000009"/>
          <w:sz w:val="28"/>
        </w:rPr>
        <w:t>The appeal is accordingly allowed, leaving the parties to bear their own</w:t>
      </w:r>
      <w:r>
        <w:rPr>
          <w:color w:val="000009"/>
          <w:spacing w:val="-1"/>
          <w:sz w:val="28"/>
        </w:rPr>
        <w:t xml:space="preserve"> </w:t>
      </w:r>
      <w:r>
        <w:rPr>
          <w:color w:val="000009"/>
          <w:sz w:val="28"/>
        </w:rPr>
        <w:t>costs.</w:t>
      </w:r>
    </w:p>
    <w:p w:rsidR="0052332E" w:rsidRDefault="0052332E">
      <w:pPr>
        <w:pStyle w:val="BodyText"/>
        <w:spacing w:before="11"/>
        <w:rPr>
          <w:sz w:val="27"/>
        </w:rPr>
      </w:pPr>
    </w:p>
    <w:p w:rsidR="0052332E" w:rsidRDefault="00DF360E">
      <w:pPr>
        <w:pStyle w:val="Heading1"/>
        <w:ind w:left="7266" w:right="215" w:hanging="902"/>
        <w:jc w:val="right"/>
      </w:pPr>
      <w:r>
        <w:rPr>
          <w:color w:val="000009"/>
        </w:rPr>
        <w:t>...……………………………J. [Sanjay Kishan Kaul]</w:t>
      </w:r>
    </w:p>
    <w:p w:rsidR="0052332E" w:rsidRDefault="0052332E">
      <w:pPr>
        <w:pStyle w:val="BodyText"/>
        <w:rPr>
          <w:b/>
          <w:sz w:val="20"/>
        </w:rPr>
      </w:pPr>
    </w:p>
    <w:p w:rsidR="0052332E" w:rsidRDefault="0052332E">
      <w:pPr>
        <w:pStyle w:val="BodyText"/>
        <w:rPr>
          <w:b/>
          <w:sz w:val="20"/>
        </w:rPr>
      </w:pPr>
    </w:p>
    <w:p w:rsidR="0052332E" w:rsidRDefault="0052332E">
      <w:pPr>
        <w:pStyle w:val="BodyText"/>
        <w:rPr>
          <w:b/>
          <w:sz w:val="20"/>
        </w:rPr>
      </w:pPr>
    </w:p>
    <w:p w:rsidR="0052332E" w:rsidRDefault="0052332E">
      <w:pPr>
        <w:pStyle w:val="BodyText"/>
        <w:spacing w:before="4"/>
        <w:rPr>
          <w:b/>
          <w:sz w:val="16"/>
        </w:rPr>
      </w:pPr>
    </w:p>
    <w:p w:rsidR="0052332E" w:rsidRDefault="0052332E">
      <w:pPr>
        <w:rPr>
          <w:sz w:val="16"/>
        </w:rPr>
        <w:sectPr w:rsidR="0052332E">
          <w:pgSz w:w="12240" w:h="15840"/>
          <w:pgMar w:top="1500" w:right="1220" w:bottom="1200" w:left="940" w:header="0" w:footer="1018" w:gutter="0"/>
          <w:cols w:space="720"/>
        </w:sectPr>
      </w:pPr>
    </w:p>
    <w:p w:rsidR="0052332E" w:rsidRDefault="0052332E">
      <w:pPr>
        <w:pStyle w:val="BodyText"/>
        <w:rPr>
          <w:b/>
          <w:sz w:val="30"/>
        </w:rPr>
      </w:pPr>
    </w:p>
    <w:p w:rsidR="0052332E" w:rsidRDefault="0052332E">
      <w:pPr>
        <w:pStyle w:val="BodyText"/>
        <w:spacing w:before="8"/>
        <w:rPr>
          <w:b/>
          <w:sz w:val="33"/>
        </w:rPr>
      </w:pPr>
    </w:p>
    <w:p w:rsidR="0052332E" w:rsidRDefault="00DF360E">
      <w:pPr>
        <w:spacing w:line="276" w:lineRule="auto"/>
        <w:ind w:left="1582" w:right="20"/>
        <w:rPr>
          <w:b/>
          <w:sz w:val="28"/>
        </w:rPr>
      </w:pPr>
      <w:r>
        <w:rPr>
          <w:b/>
          <w:color w:val="000009"/>
          <w:sz w:val="28"/>
        </w:rPr>
        <w:t>New Delhi. June 01, 2020.</w:t>
      </w:r>
    </w:p>
    <w:p w:rsidR="0052332E" w:rsidRDefault="00DF360E">
      <w:pPr>
        <w:spacing w:before="88"/>
        <w:ind w:right="215"/>
        <w:jc w:val="right"/>
        <w:rPr>
          <w:b/>
          <w:sz w:val="28"/>
        </w:rPr>
      </w:pPr>
      <w:r>
        <w:br w:type="column"/>
      </w:r>
      <w:r>
        <w:rPr>
          <w:b/>
          <w:color w:val="000009"/>
          <w:sz w:val="28"/>
        </w:rPr>
        <w:t>...……………………………J.</w:t>
      </w:r>
    </w:p>
    <w:p w:rsidR="0052332E" w:rsidRDefault="00DF360E">
      <w:pPr>
        <w:ind w:right="215"/>
        <w:jc w:val="right"/>
        <w:rPr>
          <w:b/>
          <w:sz w:val="28"/>
        </w:rPr>
      </w:pPr>
      <w:r>
        <w:rPr>
          <w:b/>
          <w:color w:val="000009"/>
          <w:sz w:val="28"/>
        </w:rPr>
        <w:t>[K.M.</w:t>
      </w:r>
      <w:r>
        <w:rPr>
          <w:b/>
          <w:color w:val="000009"/>
          <w:spacing w:val="-5"/>
          <w:sz w:val="28"/>
        </w:rPr>
        <w:t xml:space="preserve"> </w:t>
      </w:r>
      <w:r>
        <w:rPr>
          <w:b/>
          <w:color w:val="000009"/>
          <w:sz w:val="28"/>
        </w:rPr>
        <w:t>Joseph]</w:t>
      </w:r>
    </w:p>
    <w:sectPr w:rsidR="0052332E" w:rsidSect="0052332E">
      <w:type w:val="continuous"/>
      <w:pgSz w:w="12240" w:h="15840"/>
      <w:pgMar w:top="1500" w:right="1220" w:bottom="1200" w:left="940" w:header="720" w:footer="720" w:gutter="0"/>
      <w:cols w:num="2" w:space="720" w:equalWidth="0">
        <w:col w:w="3318" w:space="1464"/>
        <w:col w:w="529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60E" w:rsidRDefault="00DF360E" w:rsidP="0052332E">
      <w:r>
        <w:separator/>
      </w:r>
    </w:p>
  </w:endnote>
  <w:endnote w:type="continuationSeparator" w:id="1">
    <w:p w:rsidR="00DF360E" w:rsidRDefault="00DF360E" w:rsidP="0052332E">
      <w:r>
        <w:continuationSeparator/>
      </w:r>
    </w:p>
  </w:endnote>
</w:endnotes>
</file>

<file path=word/fontTable.xml><?xml version="1.0" encoding="utf-8"?>
<w:fonts xmlns:r="http://schemas.openxmlformats.org/officeDocument/2006/relationships" xmlns:w="http://schemas.openxmlformats.org/wordprocessingml/2006/main">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32E" w:rsidRDefault="0052332E">
    <w:pPr>
      <w:pStyle w:val="BodyText"/>
      <w:spacing w:line="14" w:lineRule="auto"/>
      <w:rPr>
        <w:sz w:val="20"/>
      </w:rPr>
    </w:pPr>
    <w:r w:rsidRPr="0052332E">
      <w:pict>
        <v:shapetype id="_x0000_t202" coordsize="21600,21600" o:spt="202" path="m,l,21600r21600,l21600,xe">
          <v:stroke joinstyle="miter"/>
          <v:path gradientshapeok="t" o:connecttype="rect"/>
        </v:shapetype>
        <v:shape id="_x0000_s2049" type="#_x0000_t202" style="position:absolute;margin-left:523.2pt;margin-top:730.1pt;width:20pt;height:14.85pt;z-index:-251658752;mso-position-horizontal-relative:page;mso-position-vertical-relative:page" filled="f" stroked="f">
          <v:textbox inset="0,0,0,0">
            <w:txbxContent>
              <w:p w:rsidR="0052332E" w:rsidRDefault="0052332E">
                <w:pPr>
                  <w:spacing w:before="11"/>
                  <w:ind w:left="60"/>
                  <w:rPr>
                    <w:rFonts w:ascii="Lucida Sans"/>
                  </w:rPr>
                </w:pPr>
                <w:r>
                  <w:fldChar w:fldCharType="begin"/>
                </w:r>
                <w:r w:rsidR="00DF360E">
                  <w:rPr>
                    <w:rFonts w:ascii="Lucida Sans"/>
                    <w:color w:val="000009"/>
                  </w:rPr>
                  <w:instrText xml:space="preserve"> PAGE </w:instrText>
                </w:r>
                <w:r>
                  <w:fldChar w:fldCharType="separate"/>
                </w:r>
                <w:r w:rsidR="00DF360E">
                  <w:rPr>
                    <w:rFonts w:ascii="Lucida Sans"/>
                    <w:noProof/>
                    <w:color w:val="000009"/>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60E" w:rsidRDefault="00DF360E" w:rsidP="0052332E">
      <w:r>
        <w:separator/>
      </w:r>
    </w:p>
  </w:footnote>
  <w:footnote w:type="continuationSeparator" w:id="1">
    <w:p w:rsidR="00DF360E" w:rsidRDefault="00DF360E" w:rsidP="005233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11786"/>
    <w:multiLevelType w:val="hybridMultilevel"/>
    <w:tmpl w:val="50B21CCE"/>
    <w:lvl w:ilvl="0" w:tplc="89003764">
      <w:start w:val="9"/>
      <w:numFmt w:val="decimal"/>
      <w:lvlText w:val="%1"/>
      <w:lvlJc w:val="left"/>
      <w:pPr>
        <w:ind w:left="1774" w:hanging="192"/>
        <w:jc w:val="left"/>
      </w:pPr>
      <w:rPr>
        <w:rFonts w:ascii="Lucida Sans" w:eastAsia="Lucida Sans" w:hAnsi="Lucida Sans" w:cs="Lucida Sans" w:hint="default"/>
        <w:color w:val="000009"/>
        <w:w w:val="100"/>
        <w:sz w:val="20"/>
        <w:szCs w:val="20"/>
        <w:lang w:val="en-US" w:eastAsia="en-US" w:bidi="ar-SA"/>
      </w:rPr>
    </w:lvl>
    <w:lvl w:ilvl="1" w:tplc="87A09782">
      <w:numFmt w:val="bullet"/>
      <w:lvlText w:val="•"/>
      <w:lvlJc w:val="left"/>
      <w:pPr>
        <w:ind w:left="2610" w:hanging="192"/>
      </w:pPr>
      <w:rPr>
        <w:rFonts w:hint="default"/>
        <w:lang w:val="en-US" w:eastAsia="en-US" w:bidi="ar-SA"/>
      </w:rPr>
    </w:lvl>
    <w:lvl w:ilvl="2" w:tplc="E6281026">
      <w:numFmt w:val="bullet"/>
      <w:lvlText w:val="•"/>
      <w:lvlJc w:val="left"/>
      <w:pPr>
        <w:ind w:left="3440" w:hanging="192"/>
      </w:pPr>
      <w:rPr>
        <w:rFonts w:hint="default"/>
        <w:lang w:val="en-US" w:eastAsia="en-US" w:bidi="ar-SA"/>
      </w:rPr>
    </w:lvl>
    <w:lvl w:ilvl="3" w:tplc="D4AA14FA">
      <w:numFmt w:val="bullet"/>
      <w:lvlText w:val="•"/>
      <w:lvlJc w:val="left"/>
      <w:pPr>
        <w:ind w:left="4270" w:hanging="192"/>
      </w:pPr>
      <w:rPr>
        <w:rFonts w:hint="default"/>
        <w:lang w:val="en-US" w:eastAsia="en-US" w:bidi="ar-SA"/>
      </w:rPr>
    </w:lvl>
    <w:lvl w:ilvl="4" w:tplc="1A4C554E">
      <w:numFmt w:val="bullet"/>
      <w:lvlText w:val="•"/>
      <w:lvlJc w:val="left"/>
      <w:pPr>
        <w:ind w:left="5100" w:hanging="192"/>
      </w:pPr>
      <w:rPr>
        <w:rFonts w:hint="default"/>
        <w:lang w:val="en-US" w:eastAsia="en-US" w:bidi="ar-SA"/>
      </w:rPr>
    </w:lvl>
    <w:lvl w:ilvl="5" w:tplc="E138A69C">
      <w:numFmt w:val="bullet"/>
      <w:lvlText w:val="•"/>
      <w:lvlJc w:val="left"/>
      <w:pPr>
        <w:ind w:left="5930" w:hanging="192"/>
      </w:pPr>
      <w:rPr>
        <w:rFonts w:hint="default"/>
        <w:lang w:val="en-US" w:eastAsia="en-US" w:bidi="ar-SA"/>
      </w:rPr>
    </w:lvl>
    <w:lvl w:ilvl="6" w:tplc="35208954">
      <w:numFmt w:val="bullet"/>
      <w:lvlText w:val="•"/>
      <w:lvlJc w:val="left"/>
      <w:pPr>
        <w:ind w:left="6760" w:hanging="192"/>
      </w:pPr>
      <w:rPr>
        <w:rFonts w:hint="default"/>
        <w:lang w:val="en-US" w:eastAsia="en-US" w:bidi="ar-SA"/>
      </w:rPr>
    </w:lvl>
    <w:lvl w:ilvl="7" w:tplc="C4765460">
      <w:numFmt w:val="bullet"/>
      <w:lvlText w:val="•"/>
      <w:lvlJc w:val="left"/>
      <w:pPr>
        <w:ind w:left="7590" w:hanging="192"/>
      </w:pPr>
      <w:rPr>
        <w:rFonts w:hint="default"/>
        <w:lang w:val="en-US" w:eastAsia="en-US" w:bidi="ar-SA"/>
      </w:rPr>
    </w:lvl>
    <w:lvl w:ilvl="8" w:tplc="566E27D6">
      <w:numFmt w:val="bullet"/>
      <w:lvlText w:val="•"/>
      <w:lvlJc w:val="left"/>
      <w:pPr>
        <w:ind w:left="8420" w:hanging="192"/>
      </w:pPr>
      <w:rPr>
        <w:rFonts w:hint="default"/>
        <w:lang w:val="en-US" w:eastAsia="en-US" w:bidi="ar-SA"/>
      </w:rPr>
    </w:lvl>
  </w:abstractNum>
  <w:abstractNum w:abstractNumId="1">
    <w:nsid w:val="485473E6"/>
    <w:multiLevelType w:val="hybridMultilevel"/>
    <w:tmpl w:val="3BC202E4"/>
    <w:lvl w:ilvl="0" w:tplc="3F32F37C">
      <w:start w:val="5"/>
      <w:numFmt w:val="decimal"/>
      <w:lvlText w:val="%1"/>
      <w:lvlJc w:val="left"/>
      <w:pPr>
        <w:ind w:left="1774" w:hanging="192"/>
        <w:jc w:val="left"/>
      </w:pPr>
      <w:rPr>
        <w:rFonts w:ascii="Lucida Sans" w:eastAsia="Lucida Sans" w:hAnsi="Lucida Sans" w:cs="Lucida Sans" w:hint="default"/>
        <w:color w:val="000009"/>
        <w:w w:val="100"/>
        <w:sz w:val="20"/>
        <w:szCs w:val="20"/>
        <w:lang w:val="en-US" w:eastAsia="en-US" w:bidi="ar-SA"/>
      </w:rPr>
    </w:lvl>
    <w:lvl w:ilvl="1" w:tplc="6600870E">
      <w:numFmt w:val="bullet"/>
      <w:lvlText w:val="•"/>
      <w:lvlJc w:val="left"/>
      <w:pPr>
        <w:ind w:left="2610" w:hanging="192"/>
      </w:pPr>
      <w:rPr>
        <w:rFonts w:hint="default"/>
        <w:lang w:val="en-US" w:eastAsia="en-US" w:bidi="ar-SA"/>
      </w:rPr>
    </w:lvl>
    <w:lvl w:ilvl="2" w:tplc="8EDCF5BC">
      <w:numFmt w:val="bullet"/>
      <w:lvlText w:val="•"/>
      <w:lvlJc w:val="left"/>
      <w:pPr>
        <w:ind w:left="3440" w:hanging="192"/>
      </w:pPr>
      <w:rPr>
        <w:rFonts w:hint="default"/>
        <w:lang w:val="en-US" w:eastAsia="en-US" w:bidi="ar-SA"/>
      </w:rPr>
    </w:lvl>
    <w:lvl w:ilvl="3" w:tplc="D354DA28">
      <w:numFmt w:val="bullet"/>
      <w:lvlText w:val="•"/>
      <w:lvlJc w:val="left"/>
      <w:pPr>
        <w:ind w:left="4270" w:hanging="192"/>
      </w:pPr>
      <w:rPr>
        <w:rFonts w:hint="default"/>
        <w:lang w:val="en-US" w:eastAsia="en-US" w:bidi="ar-SA"/>
      </w:rPr>
    </w:lvl>
    <w:lvl w:ilvl="4" w:tplc="CDE8C7DA">
      <w:numFmt w:val="bullet"/>
      <w:lvlText w:val="•"/>
      <w:lvlJc w:val="left"/>
      <w:pPr>
        <w:ind w:left="5100" w:hanging="192"/>
      </w:pPr>
      <w:rPr>
        <w:rFonts w:hint="default"/>
        <w:lang w:val="en-US" w:eastAsia="en-US" w:bidi="ar-SA"/>
      </w:rPr>
    </w:lvl>
    <w:lvl w:ilvl="5" w:tplc="71D09BBE">
      <w:numFmt w:val="bullet"/>
      <w:lvlText w:val="•"/>
      <w:lvlJc w:val="left"/>
      <w:pPr>
        <w:ind w:left="5930" w:hanging="192"/>
      </w:pPr>
      <w:rPr>
        <w:rFonts w:hint="default"/>
        <w:lang w:val="en-US" w:eastAsia="en-US" w:bidi="ar-SA"/>
      </w:rPr>
    </w:lvl>
    <w:lvl w:ilvl="6" w:tplc="6330B2A4">
      <w:numFmt w:val="bullet"/>
      <w:lvlText w:val="•"/>
      <w:lvlJc w:val="left"/>
      <w:pPr>
        <w:ind w:left="6760" w:hanging="192"/>
      </w:pPr>
      <w:rPr>
        <w:rFonts w:hint="default"/>
        <w:lang w:val="en-US" w:eastAsia="en-US" w:bidi="ar-SA"/>
      </w:rPr>
    </w:lvl>
    <w:lvl w:ilvl="7" w:tplc="EFFE644E">
      <w:numFmt w:val="bullet"/>
      <w:lvlText w:val="•"/>
      <w:lvlJc w:val="left"/>
      <w:pPr>
        <w:ind w:left="7590" w:hanging="192"/>
      </w:pPr>
      <w:rPr>
        <w:rFonts w:hint="default"/>
        <w:lang w:val="en-US" w:eastAsia="en-US" w:bidi="ar-SA"/>
      </w:rPr>
    </w:lvl>
    <w:lvl w:ilvl="8" w:tplc="8848BBF0">
      <w:numFmt w:val="bullet"/>
      <w:lvlText w:val="•"/>
      <w:lvlJc w:val="left"/>
      <w:pPr>
        <w:ind w:left="8420" w:hanging="192"/>
      </w:pPr>
      <w:rPr>
        <w:rFonts w:hint="default"/>
        <w:lang w:val="en-US" w:eastAsia="en-US" w:bidi="ar-SA"/>
      </w:rPr>
    </w:lvl>
  </w:abstractNum>
  <w:abstractNum w:abstractNumId="2">
    <w:nsid w:val="4DEF0A8B"/>
    <w:multiLevelType w:val="hybridMultilevel"/>
    <w:tmpl w:val="69405CBC"/>
    <w:lvl w:ilvl="0" w:tplc="1D8CF990">
      <w:start w:val="24"/>
      <w:numFmt w:val="decimal"/>
      <w:lvlText w:val="%1."/>
      <w:lvlJc w:val="left"/>
      <w:pPr>
        <w:ind w:left="2302" w:hanging="414"/>
        <w:jc w:val="left"/>
      </w:pPr>
      <w:rPr>
        <w:rFonts w:ascii="Times New Roman" w:eastAsia="Times New Roman" w:hAnsi="Times New Roman" w:cs="Times New Roman" w:hint="default"/>
        <w:color w:val="000009"/>
        <w:w w:val="100"/>
        <w:sz w:val="26"/>
        <w:szCs w:val="26"/>
        <w:lang w:val="en-US" w:eastAsia="en-US" w:bidi="ar-SA"/>
      </w:rPr>
    </w:lvl>
    <w:lvl w:ilvl="1" w:tplc="959AB58A">
      <w:numFmt w:val="bullet"/>
      <w:lvlText w:val="•"/>
      <w:lvlJc w:val="left"/>
      <w:pPr>
        <w:ind w:left="3078" w:hanging="414"/>
      </w:pPr>
      <w:rPr>
        <w:rFonts w:hint="default"/>
        <w:lang w:val="en-US" w:eastAsia="en-US" w:bidi="ar-SA"/>
      </w:rPr>
    </w:lvl>
    <w:lvl w:ilvl="2" w:tplc="18D8915E">
      <w:numFmt w:val="bullet"/>
      <w:lvlText w:val="•"/>
      <w:lvlJc w:val="left"/>
      <w:pPr>
        <w:ind w:left="3856" w:hanging="414"/>
      </w:pPr>
      <w:rPr>
        <w:rFonts w:hint="default"/>
        <w:lang w:val="en-US" w:eastAsia="en-US" w:bidi="ar-SA"/>
      </w:rPr>
    </w:lvl>
    <w:lvl w:ilvl="3" w:tplc="2C004D72">
      <w:numFmt w:val="bullet"/>
      <w:lvlText w:val="•"/>
      <w:lvlJc w:val="left"/>
      <w:pPr>
        <w:ind w:left="4634" w:hanging="414"/>
      </w:pPr>
      <w:rPr>
        <w:rFonts w:hint="default"/>
        <w:lang w:val="en-US" w:eastAsia="en-US" w:bidi="ar-SA"/>
      </w:rPr>
    </w:lvl>
    <w:lvl w:ilvl="4" w:tplc="6F408D1E">
      <w:numFmt w:val="bullet"/>
      <w:lvlText w:val="•"/>
      <w:lvlJc w:val="left"/>
      <w:pPr>
        <w:ind w:left="5412" w:hanging="414"/>
      </w:pPr>
      <w:rPr>
        <w:rFonts w:hint="default"/>
        <w:lang w:val="en-US" w:eastAsia="en-US" w:bidi="ar-SA"/>
      </w:rPr>
    </w:lvl>
    <w:lvl w:ilvl="5" w:tplc="55503924">
      <w:numFmt w:val="bullet"/>
      <w:lvlText w:val="•"/>
      <w:lvlJc w:val="left"/>
      <w:pPr>
        <w:ind w:left="6190" w:hanging="414"/>
      </w:pPr>
      <w:rPr>
        <w:rFonts w:hint="default"/>
        <w:lang w:val="en-US" w:eastAsia="en-US" w:bidi="ar-SA"/>
      </w:rPr>
    </w:lvl>
    <w:lvl w:ilvl="6" w:tplc="6A90A35E">
      <w:numFmt w:val="bullet"/>
      <w:lvlText w:val="•"/>
      <w:lvlJc w:val="left"/>
      <w:pPr>
        <w:ind w:left="6968" w:hanging="414"/>
      </w:pPr>
      <w:rPr>
        <w:rFonts w:hint="default"/>
        <w:lang w:val="en-US" w:eastAsia="en-US" w:bidi="ar-SA"/>
      </w:rPr>
    </w:lvl>
    <w:lvl w:ilvl="7" w:tplc="C41E2858">
      <w:numFmt w:val="bullet"/>
      <w:lvlText w:val="•"/>
      <w:lvlJc w:val="left"/>
      <w:pPr>
        <w:ind w:left="7746" w:hanging="414"/>
      </w:pPr>
      <w:rPr>
        <w:rFonts w:hint="default"/>
        <w:lang w:val="en-US" w:eastAsia="en-US" w:bidi="ar-SA"/>
      </w:rPr>
    </w:lvl>
    <w:lvl w:ilvl="8" w:tplc="311A0DC0">
      <w:numFmt w:val="bullet"/>
      <w:lvlText w:val="•"/>
      <w:lvlJc w:val="left"/>
      <w:pPr>
        <w:ind w:left="8524" w:hanging="414"/>
      </w:pPr>
      <w:rPr>
        <w:rFonts w:hint="default"/>
        <w:lang w:val="en-US" w:eastAsia="en-US" w:bidi="ar-SA"/>
      </w:rPr>
    </w:lvl>
  </w:abstractNum>
  <w:abstractNum w:abstractNumId="3">
    <w:nsid w:val="5EAF3D0A"/>
    <w:multiLevelType w:val="hybridMultilevel"/>
    <w:tmpl w:val="F3E891D6"/>
    <w:lvl w:ilvl="0" w:tplc="622A5CE2">
      <w:start w:val="1"/>
      <w:numFmt w:val="decimal"/>
      <w:lvlText w:val="%1."/>
      <w:lvlJc w:val="left"/>
      <w:pPr>
        <w:ind w:left="103" w:hanging="278"/>
        <w:jc w:val="left"/>
      </w:pPr>
      <w:rPr>
        <w:rFonts w:ascii="Times New Roman" w:eastAsia="Times New Roman" w:hAnsi="Times New Roman" w:cs="Times New Roman" w:hint="default"/>
        <w:color w:val="000009"/>
        <w:w w:val="100"/>
        <w:sz w:val="26"/>
        <w:szCs w:val="26"/>
        <w:lang w:val="en-US" w:eastAsia="en-US" w:bidi="ar-SA"/>
      </w:rPr>
    </w:lvl>
    <w:lvl w:ilvl="1" w:tplc="BC8606A4">
      <w:numFmt w:val="bullet"/>
      <w:lvlText w:val="•"/>
      <w:lvlJc w:val="left"/>
      <w:pPr>
        <w:ind w:left="696" w:hanging="278"/>
      </w:pPr>
      <w:rPr>
        <w:rFonts w:hint="default"/>
        <w:lang w:val="en-US" w:eastAsia="en-US" w:bidi="ar-SA"/>
      </w:rPr>
    </w:lvl>
    <w:lvl w:ilvl="2" w:tplc="3F88CCA0">
      <w:numFmt w:val="bullet"/>
      <w:lvlText w:val="•"/>
      <w:lvlJc w:val="left"/>
      <w:pPr>
        <w:ind w:left="1292" w:hanging="278"/>
      </w:pPr>
      <w:rPr>
        <w:rFonts w:hint="default"/>
        <w:lang w:val="en-US" w:eastAsia="en-US" w:bidi="ar-SA"/>
      </w:rPr>
    </w:lvl>
    <w:lvl w:ilvl="3" w:tplc="D548C594">
      <w:numFmt w:val="bullet"/>
      <w:lvlText w:val="•"/>
      <w:lvlJc w:val="left"/>
      <w:pPr>
        <w:ind w:left="1888" w:hanging="278"/>
      </w:pPr>
      <w:rPr>
        <w:rFonts w:hint="default"/>
        <w:lang w:val="en-US" w:eastAsia="en-US" w:bidi="ar-SA"/>
      </w:rPr>
    </w:lvl>
    <w:lvl w:ilvl="4" w:tplc="6F3E1526">
      <w:numFmt w:val="bullet"/>
      <w:lvlText w:val="•"/>
      <w:lvlJc w:val="left"/>
      <w:pPr>
        <w:ind w:left="2484" w:hanging="278"/>
      </w:pPr>
      <w:rPr>
        <w:rFonts w:hint="default"/>
        <w:lang w:val="en-US" w:eastAsia="en-US" w:bidi="ar-SA"/>
      </w:rPr>
    </w:lvl>
    <w:lvl w:ilvl="5" w:tplc="9DDCA7B2">
      <w:numFmt w:val="bullet"/>
      <w:lvlText w:val="•"/>
      <w:lvlJc w:val="left"/>
      <w:pPr>
        <w:ind w:left="3081" w:hanging="278"/>
      </w:pPr>
      <w:rPr>
        <w:rFonts w:hint="default"/>
        <w:lang w:val="en-US" w:eastAsia="en-US" w:bidi="ar-SA"/>
      </w:rPr>
    </w:lvl>
    <w:lvl w:ilvl="6" w:tplc="CDBAD160">
      <w:numFmt w:val="bullet"/>
      <w:lvlText w:val="•"/>
      <w:lvlJc w:val="left"/>
      <w:pPr>
        <w:ind w:left="3677" w:hanging="278"/>
      </w:pPr>
      <w:rPr>
        <w:rFonts w:hint="default"/>
        <w:lang w:val="en-US" w:eastAsia="en-US" w:bidi="ar-SA"/>
      </w:rPr>
    </w:lvl>
    <w:lvl w:ilvl="7" w:tplc="D3BC5B24">
      <w:numFmt w:val="bullet"/>
      <w:lvlText w:val="•"/>
      <w:lvlJc w:val="left"/>
      <w:pPr>
        <w:ind w:left="4273" w:hanging="278"/>
      </w:pPr>
      <w:rPr>
        <w:rFonts w:hint="default"/>
        <w:lang w:val="en-US" w:eastAsia="en-US" w:bidi="ar-SA"/>
      </w:rPr>
    </w:lvl>
    <w:lvl w:ilvl="8" w:tplc="0F42C69C">
      <w:numFmt w:val="bullet"/>
      <w:lvlText w:val="•"/>
      <w:lvlJc w:val="left"/>
      <w:pPr>
        <w:ind w:left="4869" w:hanging="278"/>
      </w:pPr>
      <w:rPr>
        <w:rFonts w:hint="default"/>
        <w:lang w:val="en-US" w:eastAsia="en-US" w:bidi="ar-SA"/>
      </w:rPr>
    </w:lvl>
  </w:abstractNum>
  <w:abstractNum w:abstractNumId="4">
    <w:nsid w:val="7C8B228C"/>
    <w:multiLevelType w:val="hybridMultilevel"/>
    <w:tmpl w:val="355A0ECA"/>
    <w:lvl w:ilvl="0" w:tplc="A92EC428">
      <w:start w:val="1"/>
      <w:numFmt w:val="decimal"/>
      <w:lvlText w:val="%1."/>
      <w:lvlJc w:val="left"/>
      <w:pPr>
        <w:ind w:left="1582" w:hanging="720"/>
        <w:jc w:val="left"/>
      </w:pPr>
      <w:rPr>
        <w:rFonts w:ascii="Times New Roman" w:eastAsia="Times New Roman" w:hAnsi="Times New Roman" w:cs="Times New Roman" w:hint="default"/>
        <w:color w:val="000009"/>
        <w:spacing w:val="-25"/>
        <w:w w:val="100"/>
        <w:sz w:val="28"/>
        <w:szCs w:val="28"/>
        <w:lang w:val="en-US" w:eastAsia="en-US" w:bidi="ar-SA"/>
      </w:rPr>
    </w:lvl>
    <w:lvl w:ilvl="1" w:tplc="D29E81A0">
      <w:start w:val="1"/>
      <w:numFmt w:val="upperLetter"/>
      <w:lvlText w:val="%2."/>
      <w:lvlJc w:val="left"/>
      <w:pPr>
        <w:ind w:left="2662" w:hanging="360"/>
        <w:jc w:val="left"/>
      </w:pPr>
      <w:rPr>
        <w:rFonts w:ascii="Times New Roman" w:eastAsia="Times New Roman" w:hAnsi="Times New Roman" w:cs="Times New Roman" w:hint="default"/>
        <w:color w:val="000009"/>
        <w:spacing w:val="-1"/>
        <w:w w:val="100"/>
        <w:sz w:val="28"/>
        <w:szCs w:val="28"/>
        <w:lang w:val="en-US" w:eastAsia="en-US" w:bidi="ar-SA"/>
      </w:rPr>
    </w:lvl>
    <w:lvl w:ilvl="2" w:tplc="4FCE25BA">
      <w:numFmt w:val="bullet"/>
      <w:lvlText w:val="•"/>
      <w:lvlJc w:val="left"/>
      <w:pPr>
        <w:ind w:left="2660" w:hanging="360"/>
      </w:pPr>
      <w:rPr>
        <w:rFonts w:hint="default"/>
        <w:lang w:val="en-US" w:eastAsia="en-US" w:bidi="ar-SA"/>
      </w:rPr>
    </w:lvl>
    <w:lvl w:ilvl="3" w:tplc="9F4A51FA">
      <w:numFmt w:val="bullet"/>
      <w:lvlText w:val="•"/>
      <w:lvlJc w:val="left"/>
      <w:pPr>
        <w:ind w:left="3587" w:hanging="360"/>
      </w:pPr>
      <w:rPr>
        <w:rFonts w:hint="default"/>
        <w:lang w:val="en-US" w:eastAsia="en-US" w:bidi="ar-SA"/>
      </w:rPr>
    </w:lvl>
    <w:lvl w:ilvl="4" w:tplc="67F20B64">
      <w:numFmt w:val="bullet"/>
      <w:lvlText w:val="•"/>
      <w:lvlJc w:val="left"/>
      <w:pPr>
        <w:ind w:left="4515" w:hanging="360"/>
      </w:pPr>
      <w:rPr>
        <w:rFonts w:hint="default"/>
        <w:lang w:val="en-US" w:eastAsia="en-US" w:bidi="ar-SA"/>
      </w:rPr>
    </w:lvl>
    <w:lvl w:ilvl="5" w:tplc="569619C8">
      <w:numFmt w:val="bullet"/>
      <w:lvlText w:val="•"/>
      <w:lvlJc w:val="left"/>
      <w:pPr>
        <w:ind w:left="5442" w:hanging="360"/>
      </w:pPr>
      <w:rPr>
        <w:rFonts w:hint="default"/>
        <w:lang w:val="en-US" w:eastAsia="en-US" w:bidi="ar-SA"/>
      </w:rPr>
    </w:lvl>
    <w:lvl w:ilvl="6" w:tplc="81B682CC">
      <w:numFmt w:val="bullet"/>
      <w:lvlText w:val="•"/>
      <w:lvlJc w:val="left"/>
      <w:pPr>
        <w:ind w:left="6370" w:hanging="360"/>
      </w:pPr>
      <w:rPr>
        <w:rFonts w:hint="default"/>
        <w:lang w:val="en-US" w:eastAsia="en-US" w:bidi="ar-SA"/>
      </w:rPr>
    </w:lvl>
    <w:lvl w:ilvl="7" w:tplc="64C2EB1E">
      <w:numFmt w:val="bullet"/>
      <w:lvlText w:val="•"/>
      <w:lvlJc w:val="left"/>
      <w:pPr>
        <w:ind w:left="7297" w:hanging="360"/>
      </w:pPr>
      <w:rPr>
        <w:rFonts w:hint="default"/>
        <w:lang w:val="en-US" w:eastAsia="en-US" w:bidi="ar-SA"/>
      </w:rPr>
    </w:lvl>
    <w:lvl w:ilvl="8" w:tplc="91E47F14">
      <w:numFmt w:val="bullet"/>
      <w:lvlText w:val="•"/>
      <w:lvlJc w:val="left"/>
      <w:pPr>
        <w:ind w:left="8225" w:hanging="360"/>
      </w:pPr>
      <w:rPr>
        <w:rFonts w:hint="default"/>
        <w:lang w:val="en-US" w:eastAsia="en-US" w:bidi="ar-S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2332E"/>
    <w:rsid w:val="001F7C51"/>
    <w:rsid w:val="0052332E"/>
    <w:rsid w:val="00DF36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2332E"/>
    <w:rPr>
      <w:rFonts w:ascii="Times New Roman" w:eastAsia="Times New Roman" w:hAnsi="Times New Roman" w:cs="Times New Roman"/>
    </w:rPr>
  </w:style>
  <w:style w:type="paragraph" w:styleId="Heading1">
    <w:name w:val="heading 1"/>
    <w:basedOn w:val="Normal"/>
    <w:uiPriority w:val="1"/>
    <w:qFormat/>
    <w:rsid w:val="0052332E"/>
    <w:pPr>
      <w:ind w:left="158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2332E"/>
    <w:rPr>
      <w:sz w:val="28"/>
      <w:szCs w:val="28"/>
    </w:rPr>
  </w:style>
  <w:style w:type="paragraph" w:styleId="ListParagraph">
    <w:name w:val="List Paragraph"/>
    <w:basedOn w:val="Normal"/>
    <w:uiPriority w:val="1"/>
    <w:qFormat/>
    <w:rsid w:val="0052332E"/>
    <w:pPr>
      <w:ind w:left="1582" w:right="222"/>
      <w:jc w:val="both"/>
    </w:pPr>
  </w:style>
  <w:style w:type="paragraph" w:customStyle="1" w:styleId="TableParagraph">
    <w:name w:val="Table Paragraph"/>
    <w:basedOn w:val="Normal"/>
    <w:uiPriority w:val="1"/>
    <w:qFormat/>
    <w:rsid w:val="0052332E"/>
    <w:pPr>
      <w:ind w:left="103"/>
      <w:jc w:val="both"/>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2366</Words>
  <Characters>13492</Characters>
  <Application>Microsoft Office Word</Application>
  <DocSecurity>0</DocSecurity>
  <Lines>112</Lines>
  <Paragraphs>31</Paragraphs>
  <ScaleCrop>false</ScaleCrop>
  <Company/>
  <LinksUpToDate>false</LinksUpToDate>
  <CharactersWithSpaces>15827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Mantu Kumar</cp:lastModifiedBy>
  <cp:revision>2</cp:revision>
  <dcterms:created xsi:type="dcterms:W3CDTF">2020-06-04T15:32:00Z</dcterms:created>
  <dcterms:modified xsi:type="dcterms:W3CDTF">2020-06-04T15:32:00Z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2020-06-01T00:00:00Z</vt:filetime>
  </property>
  <property fmtid="{D5CDD505-2E9C-101B-9397-08002B2CF9AE}" pid="3" name="Creator">
    <vt:lpwstr>Writer</vt:lpwstr>
  </property>
  <property fmtid="{D5CDD505-2E9C-101B-9397-08002B2CF9AE}" pid="4" name="LastSaved">
    <vt:filetime>2020-06-04T00:00:00Z</vt:filetime>
  </property>
</Properties>
</file>