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5"/>
        <w:ind w:right="112"/>
      </w:pPr>
      <w:r>
        <w:rPr>
          <w:color w:val="000009"/>
        </w:rPr>
        <w:t>NON-REPORTABLE</w:t>
      </w:r>
    </w:p>
    <w:p>
      <w:pPr>
        <w:pStyle w:val="BodyText"/>
        <w:rPr>
          <w:b/>
          <w:sz w:val="30"/>
        </w:rPr>
      </w:pPr>
    </w:p>
    <w:p>
      <w:pPr>
        <w:spacing w:line="508" w:lineRule="auto" w:before="209"/>
        <w:ind w:left="3124" w:right="2195" w:firstLine="0"/>
        <w:jc w:val="center"/>
        <w:rPr>
          <w:b/>
          <w:sz w:val="28"/>
        </w:rPr>
      </w:pPr>
      <w:r>
        <w:rPr>
          <w:b/>
          <w:color w:val="000009"/>
          <w:sz w:val="28"/>
        </w:rPr>
        <w:t>IN THE SUPREME COURT OF INDIA CIVIL APPELLATE JURISDICTION</w:t>
      </w:r>
    </w:p>
    <w:p>
      <w:pPr>
        <w:tabs>
          <w:tab w:pos="5250" w:val="left" w:leader="none"/>
        </w:tabs>
        <w:spacing w:line="321" w:lineRule="exact" w:before="0"/>
        <w:ind w:left="930" w:right="0" w:firstLine="0"/>
        <w:jc w:val="center"/>
        <w:rPr>
          <w:b/>
          <w:sz w:val="28"/>
        </w:rPr>
      </w:pPr>
      <w:r>
        <w:rPr>
          <w:b/>
          <w:color w:val="000009"/>
          <w:sz w:val="28"/>
          <w:u w:val="single" w:color="000009"/>
        </w:rPr>
        <w:t>CIVIL</w:t>
      </w:r>
      <w:r>
        <w:rPr>
          <w:b/>
          <w:color w:val="000009"/>
          <w:spacing w:val="-14"/>
          <w:sz w:val="28"/>
          <w:u w:val="single" w:color="000009"/>
        </w:rPr>
        <w:t> </w:t>
      </w:r>
      <w:r>
        <w:rPr>
          <w:b/>
          <w:color w:val="000009"/>
          <w:sz w:val="28"/>
          <w:u w:val="single" w:color="000009"/>
        </w:rPr>
        <w:t>APPEAL</w:t>
      </w:r>
      <w:r>
        <w:rPr>
          <w:b/>
          <w:color w:val="000009"/>
          <w:spacing w:val="-8"/>
          <w:sz w:val="28"/>
          <w:u w:val="single" w:color="000009"/>
        </w:rPr>
        <w:t> </w:t>
      </w:r>
      <w:r>
        <w:rPr>
          <w:b/>
          <w:color w:val="000009"/>
          <w:sz w:val="28"/>
          <w:u w:val="single" w:color="000009"/>
        </w:rPr>
        <w:t>NOS.</w:t>
        <w:tab/>
        <w:t>OF 2020</w:t>
      </w:r>
    </w:p>
    <w:p>
      <w:pPr>
        <w:spacing w:before="20"/>
        <w:ind w:left="922" w:right="0" w:firstLine="0"/>
        <w:jc w:val="center"/>
        <w:rPr>
          <w:b/>
          <w:sz w:val="24"/>
        </w:rPr>
      </w:pPr>
      <w:r>
        <w:rPr>
          <w:b/>
          <w:color w:val="000009"/>
          <w:sz w:val="24"/>
        </w:rPr>
        <w:t>(ARISING OUT OF SPECIAL LEAVE PETITION (C) NOS. 10733-10734 OF 2019)</w:t>
      </w:r>
    </w:p>
    <w:p>
      <w:pPr>
        <w:pStyle w:val="BodyText"/>
        <w:rPr>
          <w:b/>
          <w:sz w:val="26"/>
        </w:rPr>
      </w:pPr>
    </w:p>
    <w:p>
      <w:pPr>
        <w:pStyle w:val="BodyText"/>
        <w:spacing w:before="8"/>
        <w:rPr>
          <w:b/>
          <w:sz w:val="34"/>
        </w:rPr>
      </w:pPr>
    </w:p>
    <w:p>
      <w:pPr>
        <w:pStyle w:val="BodyText"/>
        <w:tabs>
          <w:tab w:pos="6965" w:val="left" w:leader="none"/>
          <w:tab w:pos="7897" w:val="left" w:leader="none"/>
        </w:tabs>
        <w:ind w:left="931"/>
        <w:jc w:val="center"/>
      </w:pPr>
      <w:r>
        <w:rPr>
          <w:color w:val="000009"/>
        </w:rPr>
        <w:t>LAXMI SINGH</w:t>
      </w:r>
      <w:r>
        <w:rPr>
          <w:color w:val="000009"/>
          <w:spacing w:val="-12"/>
        </w:rPr>
        <w:t> </w:t>
      </w:r>
      <w:r>
        <w:rPr>
          <w:color w:val="000009"/>
          <w:spacing w:val="-4"/>
        </w:rPr>
        <w:t>AND</w:t>
      </w:r>
      <w:r>
        <w:rPr>
          <w:color w:val="000009"/>
        </w:rPr>
        <w:t> OTHERS</w:t>
        <w:tab/>
        <w:t>.....</w:t>
        <w:tab/>
        <w:t>APPELLANT(S)</w:t>
      </w:r>
    </w:p>
    <w:p>
      <w:pPr>
        <w:pStyle w:val="BodyText"/>
      </w:pPr>
    </w:p>
    <w:p>
      <w:pPr>
        <w:pStyle w:val="BodyText"/>
        <w:ind w:left="1084" w:right="2195"/>
        <w:jc w:val="center"/>
      </w:pPr>
      <w:r>
        <w:rPr>
          <w:color w:val="000009"/>
        </w:rPr>
        <w:t>VERSUS</w:t>
      </w:r>
    </w:p>
    <w:p>
      <w:pPr>
        <w:pStyle w:val="BodyText"/>
      </w:pPr>
    </w:p>
    <w:p>
      <w:pPr>
        <w:pStyle w:val="BodyText"/>
        <w:tabs>
          <w:tab w:pos="7571" w:val="left" w:leader="dot"/>
        </w:tabs>
        <w:ind w:left="931"/>
        <w:jc w:val="center"/>
      </w:pPr>
      <w:r>
        <w:rPr>
          <w:color w:val="000009"/>
        </w:rPr>
        <w:t>REKHA SINGH</w:t>
      </w:r>
      <w:r>
        <w:rPr>
          <w:color w:val="000009"/>
          <w:spacing w:val="-26"/>
        </w:rPr>
        <w:t> </w:t>
      </w:r>
      <w:r>
        <w:rPr>
          <w:color w:val="000009"/>
          <w:spacing w:val="-4"/>
        </w:rPr>
        <w:t>AND</w:t>
      </w:r>
      <w:r>
        <w:rPr>
          <w:color w:val="000009"/>
          <w:spacing w:val="-2"/>
        </w:rPr>
        <w:t> </w:t>
      </w:r>
      <w:r>
        <w:rPr>
          <w:color w:val="000009"/>
        </w:rPr>
        <w:t>OTHERS</w:t>
        <w:tab/>
        <w:t>RESPONDENT(S)</w:t>
      </w:r>
    </w:p>
    <w:p>
      <w:pPr>
        <w:pStyle w:val="BodyText"/>
        <w:rPr>
          <w:sz w:val="30"/>
        </w:rPr>
      </w:pPr>
    </w:p>
    <w:p>
      <w:pPr>
        <w:pStyle w:val="BodyText"/>
        <w:rPr>
          <w:sz w:val="30"/>
        </w:rPr>
      </w:pPr>
    </w:p>
    <w:p>
      <w:pPr>
        <w:spacing w:before="187"/>
        <w:ind w:left="3123" w:right="2195" w:firstLine="0"/>
        <w:jc w:val="center"/>
        <w:rPr>
          <w:b/>
          <w:sz w:val="38"/>
        </w:rPr>
      </w:pPr>
      <w:r>
        <w:rPr>
          <w:b/>
          <w:color w:val="000009"/>
          <w:sz w:val="38"/>
          <w:u w:val="single" w:color="000009"/>
        </w:rPr>
        <w:t>J U D G M E N T</w:t>
      </w:r>
    </w:p>
    <w:p>
      <w:pPr>
        <w:pStyle w:val="BodyText"/>
        <w:spacing w:before="1"/>
        <w:rPr>
          <w:b/>
          <w:sz w:val="24"/>
        </w:rPr>
      </w:pPr>
    </w:p>
    <w:p>
      <w:pPr>
        <w:spacing w:before="91"/>
        <w:ind w:left="1048" w:right="0" w:firstLine="0"/>
        <w:jc w:val="left"/>
        <w:rPr>
          <w:b/>
          <w:sz w:val="28"/>
        </w:rPr>
      </w:pPr>
      <w:r>
        <w:rPr>
          <w:b/>
          <w:color w:val="000009"/>
          <w:sz w:val="28"/>
          <w:u w:val="single" w:color="000009"/>
        </w:rPr>
        <w:t>SANJIV KHANNA, J.</w:t>
      </w:r>
    </w:p>
    <w:p>
      <w:pPr>
        <w:pStyle w:val="BodyText"/>
        <w:spacing w:before="2"/>
        <w:rPr>
          <w:b/>
          <w:sz w:val="20"/>
        </w:rPr>
      </w:pPr>
    </w:p>
    <w:p>
      <w:pPr>
        <w:pStyle w:val="BodyText"/>
        <w:spacing w:before="91"/>
        <w:ind w:left="2488"/>
      </w:pPr>
      <w:r>
        <w:rPr>
          <w:color w:val="000009"/>
        </w:rPr>
        <w:t>Leave granted.</w:t>
      </w:r>
    </w:p>
    <w:p>
      <w:pPr>
        <w:pStyle w:val="BodyText"/>
        <w:rPr>
          <w:sz w:val="30"/>
        </w:rPr>
      </w:pPr>
    </w:p>
    <w:p>
      <w:pPr>
        <w:pStyle w:val="BodyText"/>
        <w:spacing w:before="11"/>
        <w:rPr>
          <w:sz w:val="25"/>
        </w:rPr>
      </w:pPr>
    </w:p>
    <w:p>
      <w:pPr>
        <w:pStyle w:val="ListParagraph"/>
        <w:numPr>
          <w:ilvl w:val="0"/>
          <w:numId w:val="1"/>
        </w:numPr>
        <w:tabs>
          <w:tab w:pos="1768" w:val="left" w:leader="none"/>
        </w:tabs>
        <w:spacing w:line="480" w:lineRule="auto" w:before="0" w:after="0"/>
        <w:ind w:left="1768" w:right="116" w:hanging="720"/>
        <w:jc w:val="both"/>
        <w:rPr>
          <w:sz w:val="28"/>
        </w:rPr>
      </w:pPr>
      <w:r>
        <w:rPr>
          <w:color w:val="000009"/>
          <w:sz w:val="28"/>
        </w:rPr>
        <w:t>Sixty-four out of the ninety-two elected members of the Zila Panchayat, Prayagraj, Uttar Pradesh had on </w:t>
      </w:r>
      <w:r>
        <w:rPr>
          <w:color w:val="000009"/>
          <w:spacing w:val="4"/>
          <w:sz w:val="28"/>
        </w:rPr>
        <w:t>1</w:t>
      </w:r>
      <w:r>
        <w:rPr>
          <w:color w:val="000009"/>
          <w:spacing w:val="4"/>
          <w:position w:val="11"/>
          <w:sz w:val="16"/>
        </w:rPr>
        <w:t>st </w:t>
      </w:r>
      <w:r>
        <w:rPr>
          <w:color w:val="000009"/>
          <w:sz w:val="28"/>
        </w:rPr>
        <w:t>October 2018 moved a motion of no confidence (“the Motion”, for short) against the Panchayat Adhyaksha, Ms. Rekha Singh, the first respondent before</w:t>
      </w:r>
      <w:r>
        <w:rPr>
          <w:color w:val="000009"/>
          <w:spacing w:val="-2"/>
          <w:sz w:val="28"/>
        </w:rPr>
        <w:t> </w:t>
      </w:r>
      <w:r>
        <w:rPr>
          <w:color w:val="000009"/>
          <w:sz w:val="28"/>
        </w:rPr>
        <w:t>us.</w:t>
      </w:r>
    </w:p>
    <w:p>
      <w:pPr>
        <w:pStyle w:val="BodyText"/>
      </w:pPr>
    </w:p>
    <w:p>
      <w:pPr>
        <w:pStyle w:val="ListParagraph"/>
        <w:numPr>
          <w:ilvl w:val="0"/>
          <w:numId w:val="1"/>
        </w:numPr>
        <w:tabs>
          <w:tab w:pos="1767" w:val="left" w:leader="none"/>
          <w:tab w:pos="1768" w:val="left" w:leader="none"/>
        </w:tabs>
        <w:spacing w:line="240" w:lineRule="auto" w:before="0" w:after="0"/>
        <w:ind w:left="1768" w:right="0" w:hanging="720"/>
        <w:jc w:val="left"/>
        <w:rPr>
          <w:sz w:val="28"/>
        </w:rPr>
      </w:pPr>
      <w:r>
        <w:rPr>
          <w:color w:val="000009"/>
          <w:sz w:val="28"/>
        </w:rPr>
        <w:t>The</w:t>
      </w:r>
      <w:r>
        <w:rPr>
          <w:color w:val="000009"/>
          <w:spacing w:val="38"/>
          <w:sz w:val="28"/>
        </w:rPr>
        <w:t> </w:t>
      </w:r>
      <w:r>
        <w:rPr>
          <w:color w:val="000009"/>
          <w:sz w:val="28"/>
        </w:rPr>
        <w:t>District</w:t>
      </w:r>
      <w:r>
        <w:rPr>
          <w:color w:val="000009"/>
          <w:spacing w:val="39"/>
          <w:sz w:val="28"/>
        </w:rPr>
        <w:t> </w:t>
      </w:r>
      <w:r>
        <w:rPr>
          <w:color w:val="000009"/>
          <w:sz w:val="28"/>
        </w:rPr>
        <w:t>Judge,</w:t>
      </w:r>
      <w:r>
        <w:rPr>
          <w:color w:val="000009"/>
          <w:spacing w:val="31"/>
          <w:sz w:val="28"/>
        </w:rPr>
        <w:t> </w:t>
      </w:r>
      <w:r>
        <w:rPr>
          <w:color w:val="000009"/>
          <w:sz w:val="28"/>
        </w:rPr>
        <w:t>Allahabad</w:t>
      </w:r>
      <w:r>
        <w:rPr>
          <w:color w:val="000009"/>
          <w:spacing w:val="38"/>
          <w:sz w:val="28"/>
        </w:rPr>
        <w:t> </w:t>
      </w:r>
      <w:r>
        <w:rPr>
          <w:color w:val="000009"/>
          <w:sz w:val="28"/>
        </w:rPr>
        <w:t>had</w:t>
      </w:r>
      <w:r>
        <w:rPr>
          <w:color w:val="000009"/>
          <w:spacing w:val="39"/>
          <w:sz w:val="28"/>
        </w:rPr>
        <w:t> </w:t>
      </w:r>
      <w:r>
        <w:rPr>
          <w:color w:val="000009"/>
          <w:sz w:val="28"/>
        </w:rPr>
        <w:t>thereupon</w:t>
      </w:r>
      <w:r>
        <w:rPr>
          <w:color w:val="000009"/>
          <w:spacing w:val="39"/>
          <w:sz w:val="28"/>
        </w:rPr>
        <w:t> </w:t>
      </w:r>
      <w:r>
        <w:rPr>
          <w:color w:val="000009"/>
          <w:sz w:val="28"/>
        </w:rPr>
        <w:t>nominated</w:t>
      </w:r>
      <w:r>
        <w:rPr>
          <w:color w:val="000009"/>
          <w:spacing w:val="38"/>
          <w:sz w:val="28"/>
        </w:rPr>
        <w:t> </w:t>
      </w:r>
      <w:r>
        <w:rPr>
          <w:color w:val="000009"/>
          <w:sz w:val="28"/>
        </w:rPr>
        <w:t>the</w:t>
      </w:r>
    </w:p>
    <w:p>
      <w:pPr>
        <w:pStyle w:val="BodyText"/>
        <w:spacing w:before="1"/>
        <w:rPr>
          <w:sz w:val="20"/>
        </w:rPr>
      </w:pPr>
    </w:p>
    <w:p>
      <w:pPr>
        <w:spacing w:after="0"/>
        <w:rPr>
          <w:sz w:val="20"/>
        </w:rPr>
        <w:sectPr>
          <w:footerReference w:type="default" r:id="rId5"/>
          <w:type w:val="continuous"/>
          <w:pgSz w:w="11900" w:h="16840"/>
          <w:pgMar w:footer="904" w:top="1060" w:bottom="1100" w:left="940" w:right="840"/>
          <w:pgNumType w:start="1"/>
        </w:sectPr>
      </w:pPr>
    </w:p>
    <w:p>
      <w:pPr>
        <w:pStyle w:val="BodyText"/>
        <w:rPr>
          <w:sz w:val="10"/>
        </w:rPr>
      </w:pPr>
    </w:p>
    <w:p>
      <w:pPr>
        <w:spacing w:before="87"/>
        <w:ind w:left="100" w:right="0" w:firstLine="0"/>
        <w:jc w:val="left"/>
        <w:rPr>
          <w:sz w:val="9"/>
        </w:rPr>
      </w:pPr>
      <w:r>
        <w:rPr/>
        <w:pict>
          <v:group style="position:absolute;margin-left:62.882401pt;margin-top:6.585352pt;width:21.85pt;height:31.5pt;mso-position-horizontal-relative:page;mso-position-vertical-relative:paragraph;z-index:-251857920" coordorigin="1258,132" coordsize="437,630">
            <v:shape style="position:absolute;left:1276;top:150;width:417;height:611" coordorigin="1277,151" coordsize="417,611" path="m1677,250l1486,250,1514,254,1540,267,1560,292,1568,333,1564,357,1554,379,1538,399,1516,417,1470,455,1444,492,1433,534,1430,587,1541,587,1544,549,1553,523,1569,503,1592,484,1635,450,1667,415,1687,376,1694,329,1677,250xm1479,151l1409,161,1343,194,1295,255,1277,347,1396,347,1396,347,1401,315,1414,284,1441,260,1486,250,1677,250,1676,248,1633,196,1576,166,1521,154,1479,151xm1549,643l1427,643,1427,761,1549,761,1549,643xe" filled="true" fillcolor="#000000" stroked="false">
              <v:path arrowok="t"/>
              <v:fill type="solid"/>
            </v:shape>
            <v:shape style="position:absolute;left:1258;top:132;width:417;height:611" coordorigin="1258,132" coordsize="417,611" path="m1658,231l1468,231,1495,235,1522,248,1541,274,1549,314,1545,339,1535,360,1519,380,1497,398,1451,436,1425,473,1414,515,1411,568,1522,568,1525,531,1534,504,1550,484,1573,465,1617,431,1648,396,1668,357,1675,311,1658,231xm1460,132l1390,142,1325,176,1277,236,1258,329,1377,329,1377,328,1382,296,1396,265,1422,241,1468,231,1658,231,1657,229,1614,177,1558,148,1502,135,1460,132xm1530,625l1408,625,1408,743,1530,743,1530,625xe" filled="true" fillcolor="#ffff66" stroked="false">
              <v:path arrowok="t"/>
              <v:fill type="solid"/>
            </v:shape>
            <v:shape style="position:absolute;left:1480;top:-15443;width:11580;height:16960" coordorigin="1480,-15443" coordsize="11580,16960" path="m1411,568l1414,515,1425,473,1451,436,1497,398,1519,380,1535,360,1545,339,1549,314,1541,274,1522,248,1495,235,1468,231,1422,241,1396,265,1382,296,1377,328,1377,329,1258,329,1277,236,1325,176,1390,142,1460,132,1502,135,1558,148,1614,177,1657,229,1675,311,1668,357,1648,396,1617,431,1573,465,1550,484,1534,504,1525,531,1522,568,1411,568xm1408,625l1530,625,1530,743,1408,743,1408,625xe" filled="false" stroked="true" strokeweight=".0432pt" strokecolor="#707070">
              <v:path arrowok="t"/>
              <v:stroke dashstyle="solid"/>
            </v:shape>
            <w10:wrap type="none"/>
          </v:group>
        </w:pict>
      </w:r>
      <w:r>
        <w:rPr>
          <w:w w:val="105"/>
          <w:sz w:val="9"/>
        </w:rPr>
        <w:t>Signature Not Verified</w:t>
      </w:r>
    </w:p>
    <w:p>
      <w:pPr>
        <w:pStyle w:val="BodyText"/>
        <w:spacing w:before="5"/>
        <w:rPr>
          <w:sz w:val="12"/>
        </w:rPr>
      </w:pPr>
    </w:p>
    <w:p>
      <w:pPr>
        <w:spacing w:line="218" w:lineRule="auto" w:before="1"/>
        <w:ind w:left="100" w:right="45" w:firstLine="0"/>
        <w:jc w:val="left"/>
        <w:rPr>
          <w:sz w:val="9"/>
        </w:rPr>
      </w:pPr>
      <w:r>
        <w:rPr>
          <w:w w:val="105"/>
          <w:sz w:val="9"/>
        </w:rPr>
        <w:t>Digitally signed by DEEPAK SINGH Date: 2020.06.19</w:t>
      </w:r>
    </w:p>
    <w:p>
      <w:pPr>
        <w:spacing w:line="90" w:lineRule="exact" w:before="0"/>
        <w:ind w:left="100" w:right="0" w:firstLine="0"/>
        <w:jc w:val="left"/>
        <w:rPr>
          <w:sz w:val="9"/>
        </w:rPr>
      </w:pPr>
      <w:r>
        <w:rPr>
          <w:w w:val="105"/>
          <w:sz w:val="9"/>
        </w:rPr>
        <w:t>15:30:26 IST</w:t>
      </w:r>
    </w:p>
    <w:p>
      <w:pPr>
        <w:spacing w:line="99" w:lineRule="exact" w:before="0"/>
        <w:ind w:left="100" w:right="0" w:firstLine="0"/>
        <w:jc w:val="left"/>
        <w:rPr>
          <w:sz w:val="9"/>
        </w:rPr>
      </w:pPr>
      <w:r>
        <w:rPr>
          <w:w w:val="105"/>
          <w:sz w:val="9"/>
        </w:rPr>
        <w:t>Reason:</w:t>
      </w:r>
    </w:p>
    <w:p>
      <w:pPr>
        <w:pStyle w:val="BodyText"/>
        <w:spacing w:line="480" w:lineRule="auto" w:before="91"/>
        <w:ind w:left="100"/>
      </w:pPr>
      <w:r>
        <w:rPr/>
        <w:br w:type="column"/>
      </w:r>
      <w:r>
        <w:rPr>
          <w:color w:val="000009"/>
        </w:rPr>
        <w:t>Additional District Judge, Allahabad to act as the Presiding Officer in the meeting of the Zila Panchayat summoned to consider the</w:t>
      </w:r>
    </w:p>
    <w:p>
      <w:pPr>
        <w:pStyle w:val="BodyText"/>
        <w:spacing w:before="1"/>
        <w:ind w:left="100"/>
      </w:pPr>
      <w:r>
        <w:rPr>
          <w:color w:val="000009"/>
        </w:rPr>
        <w:t>Motion.</w:t>
      </w:r>
    </w:p>
    <w:p>
      <w:pPr>
        <w:spacing w:after="0"/>
        <w:sectPr>
          <w:type w:val="continuous"/>
          <w:pgSz w:w="11900" w:h="16840"/>
          <w:pgMar w:top="1060" w:bottom="1100" w:left="940" w:right="840"/>
          <w:cols w:num="2" w:equalWidth="0">
            <w:col w:w="1060" w:space="608"/>
            <w:col w:w="8452"/>
          </w:cols>
        </w:sectPr>
      </w:pPr>
    </w:p>
    <w:p>
      <w:pPr>
        <w:pStyle w:val="ListParagraph"/>
        <w:numPr>
          <w:ilvl w:val="0"/>
          <w:numId w:val="1"/>
        </w:numPr>
        <w:tabs>
          <w:tab w:pos="1768" w:val="left" w:leader="none"/>
        </w:tabs>
        <w:spacing w:line="480" w:lineRule="auto" w:before="77" w:after="0"/>
        <w:ind w:left="1768" w:right="115" w:hanging="720"/>
        <w:jc w:val="both"/>
        <w:rPr>
          <w:sz w:val="28"/>
        </w:rPr>
      </w:pPr>
      <w:r>
        <w:rPr>
          <w:color w:val="000009"/>
          <w:sz w:val="28"/>
        </w:rPr>
        <w:t>In the meeting of the Zila Panchyat held on </w:t>
      </w:r>
      <w:r>
        <w:rPr>
          <w:color w:val="000009"/>
          <w:spacing w:val="2"/>
          <w:sz w:val="28"/>
        </w:rPr>
        <w:t>25</w:t>
      </w:r>
      <w:r>
        <w:rPr>
          <w:color w:val="000009"/>
          <w:spacing w:val="2"/>
          <w:position w:val="11"/>
          <w:sz w:val="16"/>
        </w:rPr>
        <w:t>th </w:t>
      </w:r>
      <w:r>
        <w:rPr>
          <w:color w:val="000009"/>
          <w:sz w:val="28"/>
        </w:rPr>
        <w:t>October 2018, forty-eight out of fifty-one members present had voted in favour of the Motion, two members had voted against the Motion and one vote was rejected as invalid. On the same day itself, the Presiding Officer had declared that the Motion was passed by majority of more than half of the total elected members of the Zila</w:t>
      </w:r>
      <w:r>
        <w:rPr>
          <w:color w:val="000009"/>
          <w:spacing w:val="-46"/>
          <w:sz w:val="28"/>
        </w:rPr>
        <w:t> </w:t>
      </w:r>
      <w:r>
        <w:rPr>
          <w:color w:val="000009"/>
          <w:sz w:val="28"/>
        </w:rPr>
        <w:t>Panchayat.</w:t>
      </w:r>
    </w:p>
    <w:p>
      <w:pPr>
        <w:pStyle w:val="BodyText"/>
      </w:pPr>
    </w:p>
    <w:p>
      <w:pPr>
        <w:pStyle w:val="ListParagraph"/>
        <w:numPr>
          <w:ilvl w:val="0"/>
          <w:numId w:val="1"/>
        </w:numPr>
        <w:tabs>
          <w:tab w:pos="1768" w:val="left" w:leader="none"/>
        </w:tabs>
        <w:spacing w:line="480" w:lineRule="auto" w:before="0" w:after="0"/>
        <w:ind w:left="1768" w:right="116" w:hanging="720"/>
        <w:jc w:val="both"/>
        <w:rPr>
          <w:sz w:val="28"/>
        </w:rPr>
      </w:pPr>
      <w:r>
        <w:rPr>
          <w:color w:val="000009"/>
          <w:sz w:val="28"/>
        </w:rPr>
        <w:t>On challenge by the first respondent, the High Court of Judicature at Allahabad, vide the impugned judgment dated </w:t>
      </w:r>
      <w:r>
        <w:rPr>
          <w:color w:val="000009"/>
          <w:spacing w:val="3"/>
          <w:sz w:val="28"/>
        </w:rPr>
        <w:t>13</w:t>
      </w:r>
      <w:r>
        <w:rPr>
          <w:color w:val="000009"/>
          <w:spacing w:val="3"/>
          <w:position w:val="11"/>
          <w:sz w:val="16"/>
        </w:rPr>
        <w:t>th </w:t>
      </w:r>
      <w:r>
        <w:rPr>
          <w:color w:val="000009"/>
          <w:sz w:val="28"/>
        </w:rPr>
        <w:t>March 2019, has set aside the minutes of the Zila Panchayat meeting dated 25</w:t>
      </w:r>
      <w:r>
        <w:rPr>
          <w:color w:val="000009"/>
          <w:position w:val="11"/>
          <w:sz w:val="16"/>
        </w:rPr>
        <w:t>th </w:t>
      </w:r>
      <w:r>
        <w:rPr>
          <w:color w:val="000009"/>
          <w:sz w:val="28"/>
        </w:rPr>
        <w:t>October 2018 approving the Motion, on the ground that some of the members had violated the rule of secrecy of ballot.  Reliance was placed on the CCTV footage that was played in the Court, to observe that some of the members had displayed the ballot papers or by their conduct revealed the manner in which they had</w:t>
      </w:r>
      <w:r>
        <w:rPr>
          <w:color w:val="000009"/>
          <w:spacing w:val="-3"/>
          <w:sz w:val="28"/>
        </w:rPr>
        <w:t> </w:t>
      </w:r>
      <w:r>
        <w:rPr>
          <w:color w:val="000009"/>
          <w:sz w:val="28"/>
        </w:rPr>
        <w:t>voted.</w:t>
      </w:r>
    </w:p>
    <w:p>
      <w:pPr>
        <w:pStyle w:val="BodyText"/>
        <w:spacing w:before="1"/>
      </w:pPr>
    </w:p>
    <w:p>
      <w:pPr>
        <w:pStyle w:val="ListParagraph"/>
        <w:numPr>
          <w:ilvl w:val="0"/>
          <w:numId w:val="1"/>
        </w:numPr>
        <w:tabs>
          <w:tab w:pos="1768" w:val="left" w:leader="none"/>
        </w:tabs>
        <w:spacing w:line="480" w:lineRule="auto" w:before="0" w:after="0"/>
        <w:ind w:left="1768" w:right="125" w:hanging="720"/>
        <w:jc w:val="both"/>
        <w:rPr>
          <w:sz w:val="28"/>
        </w:rPr>
      </w:pPr>
      <w:r>
        <w:rPr>
          <w:color w:val="000009"/>
          <w:sz w:val="28"/>
        </w:rPr>
        <w:t>Section 28(8) of the Uttar Pradesh Kshettra Panchayat and Zila Panchayat Adhiniyam, 1961 states that a motion of no confidence shall be put to vote in the prescribed manner by secret ballot.  Rule 4 of the Uttar Pradesh (Zila Panchayats) </w:t>
      </w:r>
      <w:r>
        <w:rPr>
          <w:color w:val="000009"/>
          <w:spacing w:val="-3"/>
          <w:sz w:val="28"/>
        </w:rPr>
        <w:t>(Voting </w:t>
      </w:r>
      <w:r>
        <w:rPr>
          <w:color w:val="000009"/>
          <w:sz w:val="28"/>
        </w:rPr>
        <w:t>on Motions of Non-Confidence) Rules 1966 (for short, the ‘1966 Rules’) casts a duty and obligation on the Presiding Officer to cause</w:t>
      </w:r>
      <w:r>
        <w:rPr>
          <w:color w:val="000009"/>
          <w:spacing w:val="31"/>
          <w:sz w:val="28"/>
        </w:rPr>
        <w:t> </w:t>
      </w:r>
      <w:r>
        <w:rPr>
          <w:color w:val="000009"/>
          <w:sz w:val="28"/>
        </w:rPr>
        <w:t>such</w:t>
      </w:r>
    </w:p>
    <w:p>
      <w:pPr>
        <w:spacing w:after="0" w:line="480" w:lineRule="auto"/>
        <w:jc w:val="both"/>
        <w:rPr>
          <w:sz w:val="28"/>
        </w:rPr>
        <w:sectPr>
          <w:pgSz w:w="11900" w:h="16840"/>
          <w:pgMar w:header="0" w:footer="904" w:top="1380" w:bottom="1160" w:left="940" w:right="840"/>
        </w:sectPr>
      </w:pPr>
    </w:p>
    <w:p>
      <w:pPr>
        <w:pStyle w:val="BodyText"/>
        <w:spacing w:line="480" w:lineRule="auto" w:before="75"/>
        <w:ind w:left="1768" w:right="124"/>
        <w:jc w:val="both"/>
      </w:pPr>
      <w:r>
        <w:rPr>
          <w:color w:val="000009"/>
        </w:rPr>
        <w:t>arrangements to be made as would ensure secrecy of the ballot. Our attention was also drawn to sub-rule (2) of Rule 7 of the 1966 Rules, which requires the members to put a specified mark on the ballot paper to indicate their choice without disclosing their names and proscribes any signature or any other mark by which the secrecy of the ballot may be infringed. Further, we may also note sub-rule (3) of Rule 7 of the 1966 Rules, which requires members to fold their ballot paper to conceal the mark made by them and to put the same in the ballot box. The High Court held in the impugned judgment that there was a violation of Rules 4 and 7 of 1966 Rules, and further held that disclosure of vote during the non-confidence motion was in violation of the statutory scheme governing the same in the State and would affect the purity of elections. The High Court therefore set aside the minutes of the non-confidence motion passed on 25</w:t>
      </w:r>
      <w:r>
        <w:rPr>
          <w:color w:val="000009"/>
          <w:position w:val="11"/>
          <w:sz w:val="16"/>
        </w:rPr>
        <w:t>th </w:t>
      </w:r>
      <w:r>
        <w:rPr>
          <w:color w:val="000009"/>
        </w:rPr>
        <w:t>October 2018.</w:t>
      </w:r>
    </w:p>
    <w:p>
      <w:pPr>
        <w:pStyle w:val="BodyText"/>
        <w:spacing w:before="1"/>
      </w:pPr>
    </w:p>
    <w:p>
      <w:pPr>
        <w:pStyle w:val="ListParagraph"/>
        <w:numPr>
          <w:ilvl w:val="0"/>
          <w:numId w:val="1"/>
        </w:numPr>
        <w:tabs>
          <w:tab w:pos="1768" w:val="left" w:leader="none"/>
        </w:tabs>
        <w:spacing w:line="480" w:lineRule="auto" w:before="0" w:after="0"/>
        <w:ind w:left="1768" w:right="130" w:hanging="720"/>
        <w:jc w:val="both"/>
        <w:rPr>
          <w:b/>
          <w:i/>
          <w:sz w:val="28"/>
        </w:rPr>
      </w:pPr>
      <w:r>
        <w:rPr>
          <w:color w:val="000009"/>
          <w:sz w:val="28"/>
        </w:rPr>
        <w:t>Challenging the above finding, the Petitioner before us have submitted that the impugned judgment is not in line with the holdings of this Court regarding secrecy of voting, particularly the Constitution Bench decision of this Court in </w:t>
      </w:r>
      <w:r>
        <w:rPr>
          <w:b/>
          <w:i/>
          <w:color w:val="000009"/>
          <w:sz w:val="28"/>
        </w:rPr>
        <w:t>S. Raghbir Singh</w:t>
      </w:r>
      <w:r>
        <w:rPr>
          <w:b/>
          <w:i/>
          <w:color w:val="000009"/>
          <w:spacing w:val="-21"/>
          <w:sz w:val="28"/>
        </w:rPr>
        <w:t> </w:t>
      </w:r>
      <w:r>
        <w:rPr>
          <w:b/>
          <w:i/>
          <w:color w:val="000009"/>
          <w:sz w:val="28"/>
        </w:rPr>
        <w:t>Gill</w:t>
      </w:r>
    </w:p>
    <w:p>
      <w:pPr>
        <w:spacing w:before="0"/>
        <w:ind w:left="1768" w:right="0" w:firstLine="0"/>
        <w:jc w:val="both"/>
        <w:rPr>
          <w:i/>
          <w:sz w:val="28"/>
        </w:rPr>
      </w:pPr>
      <w:r>
        <w:rPr>
          <w:color w:val="000009"/>
          <w:sz w:val="28"/>
        </w:rPr>
        <w:t>v. </w:t>
      </w:r>
      <w:r>
        <w:rPr>
          <w:b/>
          <w:i/>
          <w:color w:val="000009"/>
          <w:sz w:val="28"/>
        </w:rPr>
        <w:t>S. Gurcharan Singh Tohra and Others</w:t>
      </w:r>
      <w:r>
        <w:rPr>
          <w:color w:val="000009"/>
          <w:sz w:val="28"/>
        </w:rPr>
        <w:t>,</w:t>
      </w:r>
      <w:hyperlink w:history="true" w:anchor="_bookmark0">
        <w:r>
          <w:rPr>
            <w:color w:val="000009"/>
            <w:position w:val="11"/>
            <w:sz w:val="16"/>
          </w:rPr>
          <w:t>1</w:t>
        </w:r>
      </w:hyperlink>
      <w:r>
        <w:rPr>
          <w:i/>
          <w:color w:val="000009"/>
          <w:sz w:val="28"/>
        </w:rPr>
        <w:t>.</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6"/>
        <w:rPr>
          <w:i/>
          <w:sz w:val="13"/>
        </w:rPr>
      </w:pPr>
      <w:r>
        <w:rPr/>
        <w:pict>
          <v:line style="position:absolute;mso-position-horizontal-relative:page;mso-position-vertical-relative:paragraph;z-index:-251657216;mso-wrap-distance-left:0;mso-wrap-distance-right:0" from="99.300003pt,10.00957pt" to="211.200003pt,10.00957pt" stroked="true" strokeweight=".5pt" strokecolor="#000000">
            <v:stroke dashstyle="solid"/>
            <w10:wrap type="topAndBottom"/>
          </v:line>
        </w:pict>
      </w:r>
    </w:p>
    <w:p>
      <w:pPr>
        <w:spacing w:before="27"/>
        <w:ind w:left="1048" w:right="0" w:firstLine="0"/>
        <w:jc w:val="left"/>
        <w:rPr>
          <w:sz w:val="20"/>
        </w:rPr>
      </w:pPr>
      <w:bookmarkStart w:name="_bookmark0" w:id="1"/>
      <w:bookmarkEnd w:id="1"/>
      <w:r>
        <w:rPr/>
      </w:r>
      <w:r>
        <w:rPr>
          <w:color w:val="000009"/>
          <w:position w:val="8"/>
          <w:sz w:val="11"/>
        </w:rPr>
        <w:t>1 </w:t>
      </w:r>
      <w:r>
        <w:rPr>
          <w:color w:val="000009"/>
          <w:sz w:val="20"/>
        </w:rPr>
        <w:t>1980 Supp SCC 53</w:t>
      </w:r>
    </w:p>
    <w:p>
      <w:pPr>
        <w:spacing w:after="0"/>
        <w:jc w:val="left"/>
        <w:rPr>
          <w:sz w:val="20"/>
        </w:rPr>
        <w:sectPr>
          <w:pgSz w:w="11900" w:h="16840"/>
          <w:pgMar w:header="0" w:footer="904" w:top="1060" w:bottom="1100" w:left="940" w:right="840"/>
        </w:sectPr>
      </w:pPr>
    </w:p>
    <w:p>
      <w:pPr>
        <w:pStyle w:val="ListParagraph"/>
        <w:numPr>
          <w:ilvl w:val="0"/>
          <w:numId w:val="1"/>
        </w:numPr>
        <w:tabs>
          <w:tab w:pos="1768" w:val="left" w:leader="none"/>
        </w:tabs>
        <w:spacing w:line="480" w:lineRule="auto" w:before="75" w:after="0"/>
        <w:ind w:left="1768" w:right="114" w:hanging="720"/>
        <w:jc w:val="both"/>
        <w:rPr>
          <w:sz w:val="28"/>
        </w:rPr>
      </w:pPr>
      <w:r>
        <w:rPr>
          <w:color w:val="000009"/>
          <w:sz w:val="28"/>
        </w:rPr>
        <w:t>The Petitioners claimed that the principle of secrecy of ballot is based on public policy aimed at ensuring that the voter cast their vote without fear or favour and without any apprehension of disclosure. These aspects were highlighted in </w:t>
      </w:r>
      <w:r>
        <w:rPr>
          <w:b/>
          <w:i/>
          <w:color w:val="000009"/>
          <w:sz w:val="28"/>
        </w:rPr>
        <w:t>S. Raghbir Singh </w:t>
      </w:r>
      <w:r>
        <w:rPr>
          <w:b/>
          <w:i/>
          <w:color w:val="000009"/>
          <w:sz w:val="28"/>
        </w:rPr>
        <w:t>Gill </w:t>
      </w:r>
      <w:r>
        <w:rPr>
          <w:color w:val="000009"/>
          <w:sz w:val="28"/>
        </w:rPr>
        <w:t>(supra), wherein reference was made to Section 94 of the Representation of the People </w:t>
      </w:r>
      <w:r>
        <w:rPr>
          <w:color w:val="000009"/>
          <w:spacing w:val="-3"/>
          <w:sz w:val="28"/>
        </w:rPr>
        <w:t>Act, </w:t>
      </w:r>
      <w:r>
        <w:rPr>
          <w:color w:val="000009"/>
          <w:sz w:val="28"/>
        </w:rPr>
        <w:t>1951 (‘RP Act’ for short), which states that no witness or other person shall be required to state for whom he was voted in an election. Elucidating the importance of the provision, secrecy of ballot was appropriately styled as a postulate and keystone in the arch of constitutional democracy as the electorate or the voter should be absolutely free in exercise of franchise untrammelled by any constraints, including a constraint as to disclosure. Even a remote or distinct possibility that at some point, a voter under compulsion of law can be force to disclose for whom she has voted would act as a positive constraint and a check on the freedom to exercise of franchise. It is the policy of law to protect the right of voters to secrecy of the ballot, </w:t>
      </w:r>
      <w:r>
        <w:rPr>
          <w:i/>
          <w:color w:val="000009"/>
          <w:sz w:val="28"/>
        </w:rPr>
        <w:t>albeit </w:t>
      </w:r>
      <w:r>
        <w:rPr>
          <w:color w:val="000009"/>
          <w:sz w:val="28"/>
        </w:rPr>
        <w:t>this right is something which can be claimed only by the voter himself against unwarranted disclosure.  Section 94 of the RP </w:t>
      </w:r>
      <w:r>
        <w:rPr>
          <w:color w:val="000009"/>
          <w:spacing w:val="-3"/>
          <w:sz w:val="28"/>
        </w:rPr>
        <w:t>Act </w:t>
      </w:r>
      <w:r>
        <w:rPr>
          <w:color w:val="000009"/>
          <w:sz w:val="28"/>
        </w:rPr>
        <w:t>enacts a privilege in favour of the voter in that no one can compel him to disclose for whom she had voted but the privilege ends when the voter  decides  to  waive  the  privilege  and  instead  volunteers</w:t>
      </w:r>
      <w:r>
        <w:rPr>
          <w:color w:val="000009"/>
          <w:spacing w:val="9"/>
          <w:sz w:val="28"/>
        </w:rPr>
        <w:t> </w:t>
      </w:r>
      <w:r>
        <w:rPr>
          <w:color w:val="000009"/>
          <w:sz w:val="28"/>
        </w:rPr>
        <w:t>to</w:t>
      </w:r>
    </w:p>
    <w:p>
      <w:pPr>
        <w:pStyle w:val="BodyText"/>
        <w:spacing w:before="1"/>
        <w:ind w:left="1768"/>
        <w:jc w:val="both"/>
      </w:pPr>
      <w:r>
        <w:rPr>
          <w:color w:val="000009"/>
        </w:rPr>
        <w:t>disclose</w:t>
      </w:r>
      <w:r>
        <w:rPr>
          <w:color w:val="000009"/>
          <w:spacing w:val="16"/>
        </w:rPr>
        <w:t> </w:t>
      </w:r>
      <w:r>
        <w:rPr>
          <w:color w:val="000009"/>
        </w:rPr>
        <w:t>as</w:t>
      </w:r>
      <w:r>
        <w:rPr>
          <w:color w:val="000009"/>
          <w:spacing w:val="17"/>
        </w:rPr>
        <w:t> </w:t>
      </w:r>
      <w:r>
        <w:rPr>
          <w:color w:val="000009"/>
        </w:rPr>
        <w:t>to</w:t>
      </w:r>
      <w:r>
        <w:rPr>
          <w:color w:val="000009"/>
          <w:spacing w:val="16"/>
        </w:rPr>
        <w:t> </w:t>
      </w:r>
      <w:r>
        <w:rPr>
          <w:color w:val="000009"/>
        </w:rPr>
        <w:t>whom</w:t>
      </w:r>
      <w:r>
        <w:rPr>
          <w:color w:val="000009"/>
          <w:spacing w:val="18"/>
        </w:rPr>
        <w:t> </w:t>
      </w:r>
      <w:r>
        <w:rPr>
          <w:color w:val="000009"/>
        </w:rPr>
        <w:t>she</w:t>
      </w:r>
      <w:r>
        <w:rPr>
          <w:color w:val="000009"/>
          <w:spacing w:val="16"/>
        </w:rPr>
        <w:t> </w:t>
      </w:r>
      <w:r>
        <w:rPr>
          <w:color w:val="000009"/>
        </w:rPr>
        <w:t>had</w:t>
      </w:r>
      <w:r>
        <w:rPr>
          <w:color w:val="000009"/>
          <w:spacing w:val="17"/>
        </w:rPr>
        <w:t> </w:t>
      </w:r>
      <w:r>
        <w:rPr>
          <w:color w:val="000009"/>
        </w:rPr>
        <w:t>voted. </w:t>
      </w:r>
      <w:r>
        <w:rPr>
          <w:color w:val="000009"/>
          <w:spacing w:val="35"/>
        </w:rPr>
        <w:t> </w:t>
      </w:r>
      <w:r>
        <w:rPr>
          <w:color w:val="000009"/>
        </w:rPr>
        <w:t>No</w:t>
      </w:r>
      <w:r>
        <w:rPr>
          <w:color w:val="000009"/>
          <w:spacing w:val="16"/>
        </w:rPr>
        <w:t> </w:t>
      </w:r>
      <w:r>
        <w:rPr>
          <w:color w:val="000009"/>
        </w:rPr>
        <w:t>one</w:t>
      </w:r>
      <w:r>
        <w:rPr>
          <w:color w:val="000009"/>
          <w:spacing w:val="15"/>
        </w:rPr>
        <w:t> </w:t>
      </w:r>
      <w:r>
        <w:rPr>
          <w:color w:val="000009"/>
        </w:rPr>
        <w:t>can</w:t>
      </w:r>
      <w:r>
        <w:rPr>
          <w:color w:val="000009"/>
          <w:spacing w:val="16"/>
        </w:rPr>
        <w:t> </w:t>
      </w:r>
      <w:r>
        <w:rPr>
          <w:color w:val="000009"/>
        </w:rPr>
        <w:t>prevent</w:t>
      </w:r>
      <w:r>
        <w:rPr>
          <w:color w:val="000009"/>
          <w:spacing w:val="17"/>
        </w:rPr>
        <w:t> </w:t>
      </w:r>
      <w:r>
        <w:rPr>
          <w:color w:val="000009"/>
        </w:rPr>
        <w:t>a</w:t>
      </w:r>
      <w:r>
        <w:rPr>
          <w:color w:val="000009"/>
          <w:spacing w:val="16"/>
        </w:rPr>
        <w:t> </w:t>
      </w:r>
      <w:r>
        <w:rPr>
          <w:color w:val="000009"/>
        </w:rPr>
        <w:t>voter</w:t>
      </w:r>
    </w:p>
    <w:p>
      <w:pPr>
        <w:spacing w:after="0"/>
        <w:jc w:val="both"/>
        <w:sectPr>
          <w:pgSz w:w="11900" w:h="16840"/>
          <w:pgMar w:header="0" w:footer="904" w:top="1060" w:bottom="1120" w:left="940" w:right="840"/>
        </w:sectPr>
      </w:pPr>
    </w:p>
    <w:p>
      <w:pPr>
        <w:pStyle w:val="BodyText"/>
        <w:spacing w:line="480" w:lineRule="auto" w:before="75"/>
        <w:ind w:left="1768" w:right="114"/>
        <w:jc w:val="both"/>
      </w:pPr>
      <w:r>
        <w:rPr>
          <w:color w:val="000009"/>
        </w:rPr>
        <w:t>form doing so nor can a complaint be entertained from any, including the person who wants to keep the voter’s mouth sealed as to why she disclosed for whom she voted. Once the voter chooses to waive the privilege and volunteers to disclose, there is no contravention of Section 94 or any other provision of the RP Act. There is no illegality involved in disclosure by the voter.</w:t>
      </w:r>
    </w:p>
    <w:p>
      <w:pPr>
        <w:pStyle w:val="BodyText"/>
      </w:pPr>
    </w:p>
    <w:p>
      <w:pPr>
        <w:pStyle w:val="ListParagraph"/>
        <w:numPr>
          <w:ilvl w:val="0"/>
          <w:numId w:val="1"/>
        </w:numPr>
        <w:tabs>
          <w:tab w:pos="1768" w:val="left" w:leader="none"/>
        </w:tabs>
        <w:spacing w:line="480" w:lineRule="auto" w:before="0" w:after="0"/>
        <w:ind w:left="1768" w:right="125" w:hanging="720"/>
        <w:jc w:val="both"/>
        <w:rPr>
          <w:sz w:val="28"/>
        </w:rPr>
      </w:pPr>
      <w:r>
        <w:rPr>
          <w:color w:val="000009"/>
          <w:sz w:val="28"/>
        </w:rPr>
        <w:t>The Petitioners submitted that the High Court, notwithstanding the aforesaid dictum, has wrongly held that the voluntary waiver principle could not apply to the case in hand with respect to the members of the Zila Panchayat voting on a no confidence motion. Whether such a proposition is correct or not would have to be tested in an appropriate case, and we desist form making any observations on the same as the question of law itself was not fully argued before us. However, the Petitioners submitted that certain principles ought to be highlighted regarding this important question.</w:t>
      </w:r>
    </w:p>
    <w:p>
      <w:pPr>
        <w:pStyle w:val="ListParagraph"/>
        <w:numPr>
          <w:ilvl w:val="0"/>
          <w:numId w:val="1"/>
        </w:numPr>
        <w:tabs>
          <w:tab w:pos="1768" w:val="left" w:leader="none"/>
        </w:tabs>
        <w:spacing w:line="480" w:lineRule="auto" w:before="257" w:after="0"/>
        <w:ind w:left="1768" w:right="113" w:hanging="720"/>
        <w:jc w:val="both"/>
        <w:rPr>
          <w:sz w:val="28"/>
        </w:rPr>
      </w:pPr>
      <w:r>
        <w:rPr>
          <w:color w:val="000009"/>
          <w:sz w:val="28"/>
        </w:rPr>
        <w:t>The Petitioners contented that this Court, on several occasions,</w:t>
      </w:r>
      <w:hyperlink w:history="true" w:anchor="_bookmark1">
        <w:r>
          <w:rPr>
            <w:color w:val="000009"/>
            <w:position w:val="11"/>
            <w:sz w:val="16"/>
          </w:rPr>
          <w:t>2</w:t>
        </w:r>
      </w:hyperlink>
      <w:r>
        <w:rPr>
          <w:color w:val="000009"/>
          <w:sz w:val="16"/>
        </w:rPr>
        <w:t> </w:t>
      </w:r>
      <w:r>
        <w:rPr>
          <w:color w:val="000009"/>
          <w:sz w:val="28"/>
        </w:rPr>
        <w:t>and as recently as in </w:t>
      </w:r>
      <w:r>
        <w:rPr>
          <w:b/>
          <w:i/>
          <w:color w:val="000009"/>
          <w:sz w:val="28"/>
        </w:rPr>
        <w:t>Shiv Sena </w:t>
      </w:r>
      <w:r>
        <w:rPr>
          <w:b/>
          <w:i/>
          <w:color w:val="000009"/>
          <w:spacing w:val="-4"/>
          <w:sz w:val="28"/>
        </w:rPr>
        <w:t>v. </w:t>
      </w:r>
      <w:r>
        <w:rPr>
          <w:b/>
          <w:i/>
          <w:color w:val="000009"/>
          <w:sz w:val="28"/>
        </w:rPr>
        <w:t>Union of India</w:t>
      </w:r>
      <w:r>
        <w:rPr>
          <w:color w:val="000009"/>
          <w:sz w:val="28"/>
        </w:rPr>
        <w:t>,</w:t>
      </w:r>
      <w:hyperlink w:history="true" w:anchor="_bookmark2">
        <w:r>
          <w:rPr>
            <w:color w:val="000009"/>
            <w:position w:val="11"/>
            <w:sz w:val="16"/>
          </w:rPr>
          <w:t>3</w:t>
        </w:r>
      </w:hyperlink>
      <w:r>
        <w:rPr>
          <w:color w:val="000009"/>
          <w:position w:val="11"/>
          <w:sz w:val="16"/>
        </w:rPr>
        <w:t> </w:t>
      </w:r>
      <w:r>
        <w:rPr>
          <w:color w:val="000009"/>
          <w:sz w:val="28"/>
        </w:rPr>
        <w:t>has directed that a vote of confidence or a trust vote, as the case may be, to establish</w:t>
      </w:r>
      <w:r>
        <w:rPr>
          <w:color w:val="000009"/>
          <w:spacing w:val="23"/>
          <w:sz w:val="28"/>
        </w:rPr>
        <w:t> </w:t>
      </w:r>
      <w:r>
        <w:rPr>
          <w:color w:val="000009"/>
          <w:sz w:val="28"/>
        </w:rPr>
        <w:t>majority</w:t>
      </w:r>
      <w:r>
        <w:rPr>
          <w:color w:val="000009"/>
          <w:spacing w:val="24"/>
          <w:sz w:val="28"/>
        </w:rPr>
        <w:t> </w:t>
      </w:r>
      <w:r>
        <w:rPr>
          <w:color w:val="000009"/>
          <w:sz w:val="28"/>
        </w:rPr>
        <w:t>on</w:t>
      </w:r>
      <w:r>
        <w:rPr>
          <w:color w:val="000009"/>
          <w:spacing w:val="24"/>
          <w:sz w:val="28"/>
        </w:rPr>
        <w:t> </w:t>
      </w:r>
      <w:r>
        <w:rPr>
          <w:color w:val="000009"/>
          <w:sz w:val="28"/>
        </w:rPr>
        <w:t>the</w:t>
      </w:r>
      <w:r>
        <w:rPr>
          <w:color w:val="000009"/>
          <w:spacing w:val="24"/>
          <w:sz w:val="28"/>
        </w:rPr>
        <w:t> </w:t>
      </w:r>
      <w:r>
        <w:rPr>
          <w:color w:val="000009"/>
          <w:sz w:val="28"/>
        </w:rPr>
        <w:t>floor</w:t>
      </w:r>
      <w:r>
        <w:rPr>
          <w:color w:val="000009"/>
          <w:spacing w:val="22"/>
          <w:sz w:val="28"/>
        </w:rPr>
        <w:t> </w:t>
      </w:r>
      <w:r>
        <w:rPr>
          <w:color w:val="000009"/>
          <w:sz w:val="28"/>
        </w:rPr>
        <w:t>of</w:t>
      </w:r>
      <w:r>
        <w:rPr>
          <w:color w:val="000009"/>
          <w:spacing w:val="24"/>
          <w:sz w:val="28"/>
        </w:rPr>
        <w:t> </w:t>
      </w:r>
      <w:r>
        <w:rPr>
          <w:color w:val="000009"/>
          <w:sz w:val="28"/>
        </w:rPr>
        <w:t>the</w:t>
      </w:r>
      <w:r>
        <w:rPr>
          <w:color w:val="000009"/>
          <w:spacing w:val="24"/>
          <w:sz w:val="28"/>
        </w:rPr>
        <w:t> </w:t>
      </w:r>
      <w:r>
        <w:rPr>
          <w:color w:val="000009"/>
          <w:sz w:val="28"/>
        </w:rPr>
        <w:t>House</w:t>
      </w:r>
      <w:r>
        <w:rPr>
          <w:color w:val="000009"/>
          <w:spacing w:val="24"/>
          <w:sz w:val="28"/>
        </w:rPr>
        <w:t> </w:t>
      </w:r>
      <w:r>
        <w:rPr>
          <w:color w:val="000009"/>
          <w:sz w:val="28"/>
        </w:rPr>
        <w:t>should</w:t>
      </w:r>
      <w:r>
        <w:rPr>
          <w:color w:val="000009"/>
          <w:spacing w:val="22"/>
          <w:sz w:val="28"/>
        </w:rPr>
        <w:t> </w:t>
      </w:r>
      <w:r>
        <w:rPr>
          <w:color w:val="000009"/>
          <w:sz w:val="28"/>
        </w:rPr>
        <w:t>be</w:t>
      </w:r>
      <w:r>
        <w:rPr>
          <w:color w:val="000009"/>
          <w:spacing w:val="21"/>
          <w:sz w:val="28"/>
        </w:rPr>
        <w:t> </w:t>
      </w:r>
      <w:r>
        <w:rPr>
          <w:color w:val="000009"/>
          <w:sz w:val="28"/>
        </w:rPr>
        <w:t>conducted</w:t>
      </w:r>
    </w:p>
    <w:p>
      <w:pPr>
        <w:pStyle w:val="BodyText"/>
        <w:rPr>
          <w:sz w:val="21"/>
        </w:rPr>
      </w:pPr>
      <w:r>
        <w:rPr/>
        <w:pict>
          <v:line style="position:absolute;mso-position-horizontal-relative:page;mso-position-vertical-relative:paragraph;z-index:-251656192;mso-wrap-distance-left:0;mso-wrap-distance-right:0" from="99.300003pt,14.306055pt" to="211.200003pt,14.306055pt" stroked="true" strokeweight=".5pt" strokecolor="#000000">
            <v:stroke dashstyle="solid"/>
            <w10:wrap type="topAndBottom"/>
          </v:line>
        </w:pict>
      </w:r>
    </w:p>
    <w:p>
      <w:pPr>
        <w:spacing w:line="254" w:lineRule="auto" w:before="27"/>
        <w:ind w:left="1190" w:right="0" w:hanging="142"/>
        <w:jc w:val="left"/>
        <w:rPr>
          <w:sz w:val="20"/>
        </w:rPr>
      </w:pPr>
      <w:r>
        <w:rPr>
          <w:color w:val="000009"/>
          <w:position w:val="8"/>
          <w:sz w:val="11"/>
        </w:rPr>
        <w:t>2</w:t>
      </w:r>
      <w:bookmarkStart w:name="_bookmark1" w:id="2"/>
      <w:bookmarkEnd w:id="2"/>
      <w:r>
        <w:rPr>
          <w:color w:val="000009"/>
          <w:position w:val="8"/>
          <w:sz w:val="11"/>
        </w:rPr>
      </w:r>
      <w:r>
        <w:rPr>
          <w:color w:val="000009"/>
          <w:position w:val="8"/>
          <w:sz w:val="11"/>
        </w:rPr>
        <w:t> </w:t>
      </w:r>
      <w:r>
        <w:rPr>
          <w:b/>
          <w:i/>
          <w:color w:val="000009"/>
          <w:sz w:val="20"/>
        </w:rPr>
        <w:t>G. Parmeshwara v. Union of India</w:t>
      </w:r>
      <w:r>
        <w:rPr>
          <w:color w:val="000009"/>
          <w:sz w:val="20"/>
        </w:rPr>
        <w:t>, (2018) 16 SCC 46, </w:t>
      </w:r>
      <w:r>
        <w:rPr>
          <w:b/>
          <w:i/>
          <w:color w:val="000009"/>
          <w:sz w:val="20"/>
        </w:rPr>
        <w:t>Union of India v. Harish Chandra Singh </w:t>
      </w:r>
      <w:r>
        <w:rPr>
          <w:b/>
          <w:i/>
          <w:color w:val="000009"/>
          <w:sz w:val="20"/>
        </w:rPr>
        <w:t>Rawat</w:t>
      </w:r>
      <w:r>
        <w:rPr>
          <w:color w:val="000009"/>
          <w:sz w:val="20"/>
        </w:rPr>
        <w:t>, (2016) 16 SCC 744.</w:t>
      </w:r>
    </w:p>
    <w:p>
      <w:pPr>
        <w:spacing w:line="228" w:lineRule="exact" w:before="0"/>
        <w:ind w:left="1048" w:right="0" w:firstLine="0"/>
        <w:jc w:val="left"/>
        <w:rPr>
          <w:sz w:val="20"/>
        </w:rPr>
      </w:pPr>
      <w:bookmarkStart w:name="_bookmark2" w:id="3"/>
      <w:bookmarkEnd w:id="3"/>
      <w:r>
        <w:rPr/>
      </w:r>
      <w:r>
        <w:rPr>
          <w:color w:val="000009"/>
          <w:position w:val="8"/>
          <w:sz w:val="11"/>
        </w:rPr>
        <w:t>3 </w:t>
      </w:r>
      <w:r>
        <w:rPr>
          <w:color w:val="000009"/>
          <w:sz w:val="20"/>
        </w:rPr>
        <w:t>(2019) 10 SCC 809</w:t>
      </w:r>
    </w:p>
    <w:p>
      <w:pPr>
        <w:spacing w:after="0" w:line="228" w:lineRule="exact"/>
        <w:jc w:val="left"/>
        <w:rPr>
          <w:sz w:val="20"/>
        </w:rPr>
        <w:sectPr>
          <w:pgSz w:w="11900" w:h="16840"/>
          <w:pgMar w:header="0" w:footer="904" w:top="1060" w:bottom="1100" w:left="940" w:right="840"/>
        </w:sectPr>
      </w:pPr>
    </w:p>
    <w:p>
      <w:pPr>
        <w:pStyle w:val="BodyText"/>
        <w:spacing w:line="480" w:lineRule="auto" w:before="75"/>
        <w:ind w:left="1768" w:right="118"/>
        <w:jc w:val="both"/>
      </w:pPr>
      <w:r>
        <w:rPr>
          <w:color w:val="000009"/>
        </w:rPr>
        <w:t>by an open ballot and that the same should be captured in a video recording so as to ensure transparency. Earlier, </w:t>
      </w:r>
      <w:r>
        <w:rPr>
          <w:color w:val="000009"/>
          <w:spacing w:val="5"/>
        </w:rPr>
        <w:t>in </w:t>
      </w:r>
      <w:r>
        <w:rPr>
          <w:b/>
          <w:i/>
          <w:color w:val="000009"/>
        </w:rPr>
        <w:t>Kuldip Nayar </w:t>
      </w:r>
      <w:r>
        <w:rPr>
          <w:b/>
          <w:i/>
          <w:color w:val="000009"/>
        </w:rPr>
        <w:t>and Others </w:t>
      </w:r>
      <w:r>
        <w:rPr>
          <w:color w:val="000009"/>
          <w:spacing w:val="-6"/>
        </w:rPr>
        <w:t>v. </w:t>
      </w:r>
      <w:r>
        <w:rPr>
          <w:b/>
          <w:i/>
          <w:color w:val="000009"/>
        </w:rPr>
        <w:t>Union of India and Others</w:t>
      </w:r>
      <w:r>
        <w:rPr>
          <w:color w:val="000009"/>
        </w:rPr>
        <w:t>,</w:t>
      </w:r>
      <w:hyperlink w:history="true" w:anchor="_bookmark3">
        <w:r>
          <w:rPr>
            <w:color w:val="000009"/>
            <w:position w:val="11"/>
            <w:sz w:val="16"/>
          </w:rPr>
          <w:t>4</w:t>
        </w:r>
      </w:hyperlink>
      <w:r>
        <w:rPr>
          <w:color w:val="000009"/>
          <w:position w:val="11"/>
          <w:sz w:val="16"/>
        </w:rPr>
        <w:t> </w:t>
      </w:r>
      <w:r>
        <w:rPr>
          <w:color w:val="000009"/>
        </w:rPr>
        <w:t>a Constitutional Bench of five judges of this Court had </w:t>
      </w:r>
      <w:r>
        <w:rPr>
          <w:i/>
          <w:color w:val="000009"/>
        </w:rPr>
        <w:t>inter alia </w:t>
      </w:r>
      <w:r>
        <w:rPr>
          <w:color w:val="000009"/>
        </w:rPr>
        <w:t>examined and upheld the constitutional validity of open ballot system which was introduced in the RP </w:t>
      </w:r>
      <w:r>
        <w:rPr>
          <w:color w:val="000009"/>
          <w:spacing w:val="-3"/>
        </w:rPr>
        <w:t>Act </w:t>
      </w:r>
      <w:r>
        <w:rPr>
          <w:color w:val="000009"/>
        </w:rPr>
        <w:t>vide an amendment brought by </w:t>
      </w:r>
      <w:r>
        <w:rPr>
          <w:color w:val="000009"/>
          <w:spacing w:val="-3"/>
        </w:rPr>
        <w:t>Act </w:t>
      </w:r>
      <w:r>
        <w:rPr>
          <w:color w:val="000009"/>
        </w:rPr>
        <w:t>40 of 2003 for elections to the Council of States. </w:t>
      </w:r>
      <w:r>
        <w:rPr>
          <w:color w:val="000009"/>
          <w:spacing w:val="-2"/>
        </w:rPr>
        <w:t>The </w:t>
      </w:r>
      <w:r>
        <w:rPr>
          <w:color w:val="000009"/>
        </w:rPr>
        <w:t>petitioner therein contended that the open ballot system violates the principle of secrecy which is the essence of free and fair elections and also the voter’s freedom of expression which is one of the basic features of the Constitution. Rejecting the challenge to the constitutional validity, the Constitutional Bench under </w:t>
      </w:r>
      <w:r>
        <w:rPr>
          <w:i/>
          <w:color w:val="000009"/>
        </w:rPr>
        <w:t>Issue II: </w:t>
      </w:r>
      <w:r>
        <w:rPr>
          <w:i/>
          <w:color w:val="000009"/>
        </w:rPr>
        <w:t>Secrecy of </w:t>
      </w:r>
      <w:r>
        <w:rPr>
          <w:i/>
          <w:color w:val="000009"/>
          <w:spacing w:val="-3"/>
        </w:rPr>
        <w:t>Voting </w:t>
      </w:r>
      <w:r>
        <w:rPr>
          <w:color w:val="000009"/>
        </w:rPr>
        <w:t>had held that:</w:t>
      </w:r>
    </w:p>
    <w:p>
      <w:pPr>
        <w:spacing w:line="254" w:lineRule="auto" w:before="0"/>
        <w:ind w:left="2748" w:right="995" w:firstLine="0"/>
        <w:jc w:val="both"/>
        <w:rPr>
          <w:sz w:val="26"/>
        </w:rPr>
      </w:pPr>
      <w:r>
        <w:rPr>
          <w:color w:val="000009"/>
          <w:sz w:val="26"/>
        </w:rPr>
        <w:t>“404. This Court found that Section 94 was meant as a privilege of the voter to protect him against being compelled to divulge information as to for which candidate he had voted. Nothing prevents the voter if he chooses to open his lips of his own free will without direct or indirect compulsion and waives the privilege.  It was noticed that the provision refers to a “witness or other person”. Thus, it is meant to protect the voter both in the court when a person is styled as a witness and outside the court when he may be questioned about how he voted. It was found that no provision existed as could expose the voter to any penalty if he voluntarily chooses to disclose how he voted or</w:t>
      </w:r>
      <w:r>
        <w:rPr>
          <w:color w:val="000009"/>
          <w:spacing w:val="35"/>
          <w:sz w:val="26"/>
        </w:rPr>
        <w:t> </w:t>
      </w:r>
      <w:r>
        <w:rPr>
          <w:color w:val="000009"/>
          <w:sz w:val="26"/>
        </w:rPr>
        <w:t>for whom he</w:t>
      </w:r>
      <w:r>
        <w:rPr>
          <w:color w:val="000009"/>
          <w:spacing w:val="-1"/>
          <w:sz w:val="26"/>
        </w:rPr>
        <w:t> </w:t>
      </w:r>
      <w:r>
        <w:rPr>
          <w:color w:val="000009"/>
          <w:sz w:val="26"/>
        </w:rPr>
        <w:t>voted.</w:t>
      </w:r>
    </w:p>
    <w:p>
      <w:pPr>
        <w:tabs>
          <w:tab w:pos="5859" w:val="left" w:leader="none"/>
          <w:tab w:pos="8219" w:val="right" w:leader="none"/>
        </w:tabs>
        <w:spacing w:before="333"/>
        <w:ind w:left="3716" w:right="0" w:firstLine="0"/>
        <w:jc w:val="left"/>
        <w:rPr>
          <w:sz w:val="26"/>
        </w:rPr>
      </w:pPr>
      <w:r>
        <w:rPr>
          <w:color w:val="000009"/>
          <w:sz w:val="26"/>
        </w:rPr>
        <w:t>xx</w:t>
        <w:tab/>
        <w:t>xx</w:t>
        <w:tab/>
        <w:t>xx</w:t>
      </w:r>
    </w:p>
    <w:p>
      <w:pPr>
        <w:spacing w:before="851"/>
        <w:ind w:left="1048" w:right="0" w:firstLine="0"/>
        <w:jc w:val="left"/>
        <w:rPr>
          <w:sz w:val="20"/>
        </w:rPr>
      </w:pPr>
      <w:r>
        <w:rPr/>
        <w:pict>
          <v:line style="position:absolute;mso-position-horizontal-relative:page;mso-position-vertical-relative:paragraph;z-index:251661312" from="99.300003pt,39.479881pt" to="211.200003pt,39.479881pt" stroked="true" strokeweight=".5pt" strokecolor="#000000">
            <v:stroke dashstyle="solid"/>
            <w10:wrap type="none"/>
          </v:line>
        </w:pict>
      </w:r>
      <w:bookmarkStart w:name="_bookmark3" w:id="4"/>
      <w:bookmarkEnd w:id="4"/>
      <w:r>
        <w:rPr/>
      </w:r>
      <w:r>
        <w:rPr>
          <w:color w:val="000009"/>
          <w:position w:val="8"/>
          <w:sz w:val="11"/>
        </w:rPr>
        <w:t>4 </w:t>
      </w:r>
      <w:r>
        <w:rPr>
          <w:color w:val="000009"/>
          <w:sz w:val="20"/>
        </w:rPr>
        <w:t>(2006) 7 SCC 1</w:t>
      </w:r>
    </w:p>
    <w:p>
      <w:pPr>
        <w:spacing w:after="0"/>
        <w:jc w:val="left"/>
        <w:rPr>
          <w:sz w:val="20"/>
        </w:rPr>
        <w:sectPr>
          <w:pgSz w:w="11900" w:h="16840"/>
          <w:pgMar w:header="0" w:footer="904" w:top="1060" w:bottom="1100" w:left="940" w:right="840"/>
        </w:sectPr>
      </w:pPr>
    </w:p>
    <w:p>
      <w:pPr>
        <w:spacing w:line="254" w:lineRule="auto" w:before="74"/>
        <w:ind w:left="2748" w:right="998" w:firstLine="0"/>
        <w:jc w:val="both"/>
        <w:rPr>
          <w:sz w:val="26"/>
        </w:rPr>
      </w:pPr>
      <w:r>
        <w:rPr>
          <w:color w:val="000009"/>
          <w:sz w:val="26"/>
        </w:rPr>
        <w:t>409. Thus, even under the elections that continue to  be based on the principle of secrecy of voting, it is for the voter to choose whether he wishes to disclose for whom he had voted or would like to keep the secrecy intact. If he so chooses, he can give up his privilege and in that event, the secrecy of ballot should yield. Such an event can also happen if there is fraud, forgery or other illegal act and the disclosure</w:t>
      </w:r>
      <w:r>
        <w:rPr>
          <w:color w:val="000009"/>
          <w:spacing w:val="-24"/>
          <w:sz w:val="26"/>
        </w:rPr>
        <w:t> </w:t>
      </w:r>
      <w:r>
        <w:rPr>
          <w:color w:val="000009"/>
          <w:sz w:val="26"/>
        </w:rPr>
        <w:t>subserves the purpose of administration of</w:t>
      </w:r>
      <w:r>
        <w:rPr>
          <w:color w:val="000009"/>
          <w:spacing w:val="-5"/>
          <w:sz w:val="26"/>
        </w:rPr>
        <w:t> </w:t>
      </w:r>
      <w:r>
        <w:rPr>
          <w:color w:val="000009"/>
          <w:sz w:val="26"/>
        </w:rPr>
        <w:t>justice.”</w:t>
      </w:r>
    </w:p>
    <w:p>
      <w:pPr>
        <w:pStyle w:val="BodyText"/>
      </w:pPr>
    </w:p>
    <w:p>
      <w:pPr>
        <w:pStyle w:val="BodyText"/>
        <w:spacing w:before="11"/>
      </w:pPr>
    </w:p>
    <w:p>
      <w:pPr>
        <w:pStyle w:val="ListParagraph"/>
        <w:numPr>
          <w:ilvl w:val="0"/>
          <w:numId w:val="1"/>
        </w:numPr>
        <w:tabs>
          <w:tab w:pos="1767" w:val="left" w:leader="none"/>
          <w:tab w:pos="1768" w:val="left" w:leader="none"/>
        </w:tabs>
        <w:spacing w:line="240" w:lineRule="auto" w:before="0" w:after="0"/>
        <w:ind w:left="1768" w:right="0" w:hanging="720"/>
        <w:jc w:val="left"/>
        <w:rPr>
          <w:sz w:val="28"/>
        </w:rPr>
      </w:pPr>
      <w:r>
        <w:rPr>
          <w:color w:val="000009"/>
          <w:sz w:val="28"/>
        </w:rPr>
        <w:t>They also referred to the decisions in </w:t>
      </w:r>
      <w:r>
        <w:rPr>
          <w:b/>
          <w:i/>
          <w:color w:val="000009"/>
          <w:sz w:val="28"/>
        </w:rPr>
        <w:t>Kuldip Nayar </w:t>
      </w:r>
      <w:r>
        <w:rPr>
          <w:color w:val="000009"/>
          <w:sz w:val="28"/>
        </w:rPr>
        <w:t>(supra)</w:t>
      </w:r>
      <w:r>
        <w:rPr>
          <w:color w:val="000009"/>
          <w:spacing w:val="-14"/>
          <w:sz w:val="28"/>
        </w:rPr>
        <w:t> </w:t>
      </w:r>
      <w:r>
        <w:rPr>
          <w:color w:val="000009"/>
          <w:sz w:val="28"/>
        </w:rPr>
        <w:t>and</w:t>
      </w:r>
    </w:p>
    <w:p>
      <w:pPr>
        <w:pStyle w:val="BodyText"/>
      </w:pPr>
    </w:p>
    <w:p>
      <w:pPr>
        <w:pStyle w:val="BodyText"/>
        <w:spacing w:line="480" w:lineRule="auto"/>
        <w:ind w:left="1768" w:right="117"/>
        <w:jc w:val="both"/>
      </w:pPr>
      <w:r>
        <w:rPr>
          <w:b/>
          <w:i/>
          <w:color w:val="000009"/>
        </w:rPr>
        <w:t>S. Raghbir Singh Gill </w:t>
      </w:r>
      <w:r>
        <w:rPr>
          <w:color w:val="000009"/>
        </w:rPr>
        <w:t>(supra) to highlight that the primary principle and test to be applied by the courts is purity of election, that is, free and fair election. Secrecy of voting is an adjunct to  the principle of purity of election. </w:t>
      </w:r>
      <w:r>
        <w:rPr>
          <w:color w:val="000009"/>
          <w:spacing w:val="-3"/>
        </w:rPr>
        <w:t>Accordingly, </w:t>
      </w:r>
      <w:r>
        <w:rPr>
          <w:color w:val="000009"/>
        </w:rPr>
        <w:t>in </w:t>
      </w:r>
      <w:r>
        <w:rPr>
          <w:b/>
          <w:i/>
          <w:color w:val="000009"/>
        </w:rPr>
        <w:t>S. Raghbir Singh </w:t>
      </w:r>
      <w:r>
        <w:rPr>
          <w:b/>
          <w:i/>
          <w:color w:val="000009"/>
        </w:rPr>
        <w:t>Gill </w:t>
      </w:r>
      <w:r>
        <w:rPr>
          <w:color w:val="000009"/>
        </w:rPr>
        <w:t>(supra) it was observed that secrecy is not an absolute principle enshrined in </w:t>
      </w:r>
      <w:r>
        <w:rPr>
          <w:color w:val="000009"/>
          <w:spacing w:val="-3"/>
        </w:rPr>
        <w:t>law, </w:t>
      </w:r>
      <w:r>
        <w:rPr>
          <w:color w:val="000009"/>
        </w:rPr>
        <w:t>but a requirement to subserve the larger public interest of purity of election. Secrecy cannot stand aloof, in isolation or in confrontation to the foundation of free and fair elections. In </w:t>
      </w:r>
      <w:r>
        <w:rPr>
          <w:b/>
          <w:i/>
          <w:color w:val="000009"/>
        </w:rPr>
        <w:t>Kuldip Nayar </w:t>
      </w:r>
      <w:r>
        <w:rPr>
          <w:color w:val="000009"/>
        </w:rPr>
        <w:t>(supra), the Constitution Bench observed that this Court in </w:t>
      </w:r>
      <w:r>
        <w:rPr>
          <w:b/>
          <w:i/>
          <w:color w:val="000009"/>
        </w:rPr>
        <w:t>S. Raghbir Singh Gill </w:t>
      </w:r>
      <w:r>
        <w:rPr>
          <w:color w:val="000009"/>
        </w:rPr>
        <w:t>(supra) had rejected the apprehension that the principle of secrecy enshrined in Section 94 of the RP </w:t>
      </w:r>
      <w:r>
        <w:rPr>
          <w:color w:val="000009"/>
          <w:spacing w:val="-3"/>
        </w:rPr>
        <w:t>Act </w:t>
      </w:r>
      <w:r>
        <w:rPr>
          <w:color w:val="000009"/>
        </w:rPr>
        <w:t>cannot be waived being a prohibition enacted in public interest and founded on public policy to hold that where such a prohibition is in place, the courts should be slow to apply the doctrine of waiver. Nevertheless, this privilege of secrecy could be waived by the voter voluntarily because the</w:t>
      </w:r>
      <w:r>
        <w:rPr>
          <w:color w:val="000009"/>
          <w:spacing w:val="59"/>
        </w:rPr>
        <w:t> </w:t>
      </w:r>
      <w:r>
        <w:rPr>
          <w:color w:val="000009"/>
        </w:rPr>
        <w:t>very</w:t>
      </w:r>
    </w:p>
    <w:p>
      <w:pPr>
        <w:spacing w:after="0" w:line="480" w:lineRule="auto"/>
        <w:jc w:val="both"/>
        <w:sectPr>
          <w:pgSz w:w="11900" w:h="16840"/>
          <w:pgMar w:header="0" w:footer="904" w:top="1060" w:bottom="1160" w:left="940" w:right="840"/>
        </w:sectPr>
      </w:pPr>
    </w:p>
    <w:p>
      <w:pPr>
        <w:pStyle w:val="BodyText"/>
        <w:spacing w:line="480" w:lineRule="auto" w:before="75"/>
        <w:ind w:left="1768" w:right="134"/>
        <w:jc w:val="both"/>
      </w:pPr>
      <w:r>
        <w:rPr>
          <w:color w:val="000009"/>
        </w:rPr>
        <w:t>concept of privilege inheres a right to waive it. Secrecy is for the benefit of the voter and conferred to advance a principle enacted in public interest.</w:t>
      </w:r>
    </w:p>
    <w:p>
      <w:pPr>
        <w:pStyle w:val="ListParagraph"/>
        <w:numPr>
          <w:ilvl w:val="0"/>
          <w:numId w:val="1"/>
        </w:numPr>
        <w:tabs>
          <w:tab w:pos="1768" w:val="left" w:leader="none"/>
        </w:tabs>
        <w:spacing w:line="480" w:lineRule="auto" w:before="230" w:after="0"/>
        <w:ind w:left="1768" w:right="114" w:hanging="720"/>
        <w:jc w:val="both"/>
        <w:rPr>
          <w:sz w:val="28"/>
        </w:rPr>
      </w:pPr>
      <w:r>
        <w:rPr>
          <w:color w:val="000009"/>
          <w:sz w:val="28"/>
        </w:rPr>
        <w:t>The aforesaid position of law was referred to in </w:t>
      </w:r>
      <w:r>
        <w:rPr>
          <w:b/>
          <w:i/>
          <w:color w:val="000009"/>
          <w:sz w:val="28"/>
        </w:rPr>
        <w:t>Arikala Narasa </w:t>
      </w:r>
      <w:r>
        <w:rPr>
          <w:b/>
          <w:i/>
          <w:color w:val="000009"/>
          <w:sz w:val="28"/>
        </w:rPr>
        <w:t>Reddy </w:t>
      </w:r>
      <w:r>
        <w:rPr>
          <w:color w:val="000009"/>
          <w:spacing w:val="-6"/>
          <w:sz w:val="28"/>
        </w:rPr>
        <w:t>v. </w:t>
      </w:r>
      <w:r>
        <w:rPr>
          <w:b/>
          <w:i/>
          <w:color w:val="000009"/>
          <w:spacing w:val="-3"/>
          <w:sz w:val="28"/>
        </w:rPr>
        <w:t>Venkata </w:t>
      </w:r>
      <w:r>
        <w:rPr>
          <w:b/>
          <w:i/>
          <w:color w:val="000009"/>
          <w:sz w:val="28"/>
        </w:rPr>
        <w:t>Ram Reddy Reddygari and Another</w:t>
      </w:r>
      <w:hyperlink w:history="true" w:anchor="_bookmark4">
        <w:r>
          <w:rPr>
            <w:b/>
            <w:i/>
            <w:color w:val="000009"/>
            <w:position w:val="11"/>
            <w:sz w:val="16"/>
          </w:rPr>
          <w:t>5</w:t>
        </w:r>
      </w:hyperlink>
      <w:r>
        <w:rPr>
          <w:b/>
          <w:i/>
          <w:color w:val="000009"/>
          <w:position w:val="11"/>
          <w:sz w:val="16"/>
        </w:rPr>
        <w:t> </w:t>
      </w:r>
      <w:r>
        <w:rPr>
          <w:color w:val="000009"/>
          <w:sz w:val="28"/>
        </w:rPr>
        <w:t>to reiterate that the principle of secrecy to vote is for the benefit of the voters to enable them to cast their votes </w:t>
      </w:r>
      <w:r>
        <w:rPr>
          <w:color w:val="000009"/>
          <w:spacing w:val="-3"/>
          <w:sz w:val="28"/>
        </w:rPr>
        <w:t>freely. </w:t>
      </w:r>
      <w:r>
        <w:rPr>
          <w:color w:val="000009"/>
          <w:sz w:val="28"/>
        </w:rPr>
        <w:t>Though this principle is based on public </w:t>
      </w:r>
      <w:r>
        <w:rPr>
          <w:color w:val="000009"/>
          <w:spacing w:val="-3"/>
          <w:sz w:val="28"/>
        </w:rPr>
        <w:t>policy, </w:t>
      </w:r>
      <w:r>
        <w:rPr>
          <w:color w:val="000009"/>
          <w:sz w:val="28"/>
        </w:rPr>
        <w:t>it is upon that person and no one else to waive such</w:t>
      </w:r>
      <w:r>
        <w:rPr>
          <w:color w:val="000009"/>
          <w:spacing w:val="-4"/>
          <w:sz w:val="28"/>
        </w:rPr>
        <w:t> </w:t>
      </w:r>
      <w:r>
        <w:rPr>
          <w:color w:val="000009"/>
          <w:sz w:val="28"/>
        </w:rPr>
        <w:t>benefit.</w:t>
      </w:r>
    </w:p>
    <w:p>
      <w:pPr>
        <w:pStyle w:val="BodyText"/>
        <w:spacing w:before="7"/>
        <w:rPr>
          <w:sz w:val="29"/>
        </w:rPr>
      </w:pPr>
    </w:p>
    <w:p>
      <w:pPr>
        <w:pStyle w:val="ListParagraph"/>
        <w:numPr>
          <w:ilvl w:val="0"/>
          <w:numId w:val="1"/>
        </w:numPr>
        <w:tabs>
          <w:tab w:pos="1768" w:val="left" w:leader="none"/>
        </w:tabs>
        <w:spacing w:line="480" w:lineRule="auto" w:before="0" w:after="0"/>
        <w:ind w:left="1768" w:right="116" w:hanging="720"/>
        <w:jc w:val="both"/>
        <w:rPr>
          <w:sz w:val="28"/>
        </w:rPr>
      </w:pPr>
      <w:r>
        <w:rPr/>
        <w:pict>
          <v:line style="position:absolute;mso-position-horizontal-relative:page;mso-position-vertical-relative:paragraph;z-index:-251853824" from="99.300003pt,380.981812pt" to="211.200003pt,380.981812pt" stroked="true" strokeweight=".5pt" strokecolor="#000000">
            <v:stroke dashstyle="solid"/>
            <w10:wrap type="none"/>
          </v:line>
        </w:pict>
      </w:r>
      <w:r>
        <w:rPr>
          <w:color w:val="000009"/>
          <w:sz w:val="28"/>
        </w:rPr>
        <w:t>It is to be noted however, that all of the above cases cited by the Petitioners pertain to the RP </w:t>
      </w:r>
      <w:r>
        <w:rPr>
          <w:color w:val="000009"/>
          <w:spacing w:val="-3"/>
          <w:sz w:val="28"/>
        </w:rPr>
        <w:t>Act </w:t>
      </w:r>
      <w:r>
        <w:rPr>
          <w:color w:val="000009"/>
          <w:sz w:val="28"/>
        </w:rPr>
        <w:t>and the Rules made thereunder. It is a trite position of law that when it comes to the interpretation of statutory provisions relating to election </w:t>
      </w:r>
      <w:r>
        <w:rPr>
          <w:color w:val="000009"/>
          <w:spacing w:val="-3"/>
          <w:sz w:val="28"/>
        </w:rPr>
        <w:t>law, </w:t>
      </w:r>
      <w:r>
        <w:rPr>
          <w:color w:val="000009"/>
          <w:sz w:val="28"/>
        </w:rPr>
        <w:t>jurisprudence on the subject mandates strict construction of the provisions. In </w:t>
      </w:r>
      <w:r>
        <w:rPr>
          <w:b/>
          <w:i/>
          <w:color w:val="000009"/>
          <w:sz w:val="28"/>
        </w:rPr>
        <w:t>Shri </w:t>
      </w:r>
      <w:r>
        <w:rPr>
          <w:b/>
          <w:i/>
          <w:color w:val="000009"/>
          <w:sz w:val="28"/>
        </w:rPr>
        <w:t>Banwari Dass </w:t>
      </w:r>
      <w:r>
        <w:rPr>
          <w:color w:val="000009"/>
          <w:spacing w:val="-7"/>
          <w:sz w:val="28"/>
        </w:rPr>
        <w:t>v. </w:t>
      </w:r>
      <w:r>
        <w:rPr>
          <w:b/>
          <w:i/>
          <w:color w:val="000009"/>
          <w:sz w:val="28"/>
        </w:rPr>
        <w:t>Shri Sumer Chand and Others</w:t>
      </w:r>
      <w:r>
        <w:rPr>
          <w:color w:val="000009"/>
          <w:sz w:val="28"/>
        </w:rPr>
        <w:t>,</w:t>
      </w:r>
      <w:hyperlink w:history="true" w:anchor="_bookmark5">
        <w:r>
          <w:rPr>
            <w:color w:val="000009"/>
            <w:position w:val="11"/>
            <w:sz w:val="16"/>
          </w:rPr>
          <w:t>6</w:t>
        </w:r>
      </w:hyperlink>
      <w:r>
        <w:rPr>
          <w:color w:val="000009"/>
          <w:position w:val="11"/>
          <w:sz w:val="16"/>
        </w:rPr>
        <w:t> </w:t>
      </w:r>
      <w:r>
        <w:rPr>
          <w:color w:val="000009"/>
          <w:sz w:val="28"/>
        </w:rPr>
        <w:t>referring to  the Delhi Municipal Corporation </w:t>
      </w:r>
      <w:r>
        <w:rPr>
          <w:color w:val="000009"/>
          <w:spacing w:val="-3"/>
          <w:sz w:val="28"/>
        </w:rPr>
        <w:t>Act, </w:t>
      </w:r>
      <w:r>
        <w:rPr>
          <w:color w:val="000009"/>
          <w:sz w:val="28"/>
        </w:rPr>
        <w:t>1957, it was observed that an election contest is not an action at law or a suit in equity but purely a statutory proceeding, provision for which have to be strictly construed. Therefore, even in cases involving election provisions to prevent corrupt practices, the court and the tribunal must act judicially and not in an inquisitorial manner. The court</w:t>
      </w:r>
      <w:r>
        <w:rPr>
          <w:color w:val="000009"/>
          <w:spacing w:val="-30"/>
          <w:sz w:val="28"/>
        </w:rPr>
        <w:t> </w:t>
      </w:r>
      <w:r>
        <w:rPr>
          <w:color w:val="000009"/>
          <w:sz w:val="28"/>
        </w:rPr>
        <w:t>cannot</w:t>
      </w:r>
    </w:p>
    <w:p>
      <w:pPr>
        <w:spacing w:line="186" w:lineRule="exact" w:before="0"/>
        <w:ind w:left="1048" w:right="0" w:firstLine="0"/>
        <w:jc w:val="left"/>
        <w:rPr>
          <w:sz w:val="20"/>
        </w:rPr>
      </w:pPr>
      <w:bookmarkStart w:name="_bookmark4" w:id="5"/>
      <w:bookmarkEnd w:id="5"/>
      <w:r>
        <w:rPr/>
      </w:r>
      <w:r>
        <w:rPr>
          <w:color w:val="000009"/>
          <w:position w:val="8"/>
          <w:sz w:val="11"/>
        </w:rPr>
        <w:t>5  </w:t>
      </w:r>
      <w:r>
        <w:rPr>
          <w:color w:val="000009"/>
          <w:sz w:val="20"/>
        </w:rPr>
        <w:t>(2014) 5 SCC</w:t>
      </w:r>
      <w:r>
        <w:rPr>
          <w:color w:val="000009"/>
          <w:spacing w:val="-12"/>
          <w:sz w:val="20"/>
        </w:rPr>
        <w:t> </w:t>
      </w:r>
      <w:r>
        <w:rPr>
          <w:color w:val="000009"/>
          <w:sz w:val="20"/>
        </w:rPr>
        <w:t>312</w:t>
      </w:r>
    </w:p>
    <w:p>
      <w:pPr>
        <w:spacing w:before="12"/>
        <w:ind w:left="1048" w:right="0" w:firstLine="0"/>
        <w:jc w:val="left"/>
        <w:rPr>
          <w:sz w:val="20"/>
        </w:rPr>
      </w:pPr>
      <w:bookmarkStart w:name="_bookmark5" w:id="6"/>
      <w:bookmarkEnd w:id="6"/>
      <w:r>
        <w:rPr/>
      </w:r>
      <w:r>
        <w:rPr>
          <w:color w:val="000009"/>
          <w:position w:val="8"/>
          <w:sz w:val="11"/>
        </w:rPr>
        <w:t>6  </w:t>
      </w:r>
      <w:r>
        <w:rPr>
          <w:color w:val="000009"/>
          <w:sz w:val="20"/>
        </w:rPr>
        <w:t>(1974) 4 SCC</w:t>
      </w:r>
      <w:r>
        <w:rPr>
          <w:color w:val="000009"/>
          <w:spacing w:val="-12"/>
          <w:sz w:val="20"/>
        </w:rPr>
        <w:t> </w:t>
      </w:r>
      <w:r>
        <w:rPr>
          <w:color w:val="000009"/>
          <w:sz w:val="20"/>
        </w:rPr>
        <w:t>817</w:t>
      </w:r>
    </w:p>
    <w:p>
      <w:pPr>
        <w:spacing w:after="0"/>
        <w:jc w:val="left"/>
        <w:rPr>
          <w:sz w:val="20"/>
        </w:rPr>
        <w:sectPr>
          <w:pgSz w:w="11900" w:h="16840"/>
          <w:pgMar w:header="0" w:footer="904" w:top="1060" w:bottom="1100" w:left="940" w:right="840"/>
        </w:sectPr>
      </w:pPr>
    </w:p>
    <w:p>
      <w:pPr>
        <w:pStyle w:val="BodyText"/>
        <w:spacing w:line="480" w:lineRule="auto" w:before="75"/>
        <w:ind w:left="1768" w:right="123"/>
        <w:jc w:val="both"/>
      </w:pPr>
      <w:r>
        <w:rPr>
          <w:color w:val="000009"/>
        </w:rPr>
        <w:t>bridge the gap and supply an apparent omission by applying principles of common law and </w:t>
      </w:r>
      <w:r>
        <w:rPr>
          <w:color w:val="000009"/>
          <w:spacing w:val="-3"/>
        </w:rPr>
        <w:t>equity. </w:t>
      </w:r>
      <w:r>
        <w:rPr>
          <w:color w:val="000009"/>
        </w:rPr>
        <w:t>Therefore, it is necessary  for a proper determination of the issues at hand for an in-depth analysis of the Uttar Pradesh Kshettra Panchayat and Zila Panchayat Adhiniyam, 1961 and the 1966 Rules, specifically the interplay between Rules 4, 7 and 12 of the 1966 Rules, and the legal principles enunciated by this Court in the above pronouncements.</w:t>
      </w:r>
    </w:p>
    <w:p>
      <w:pPr>
        <w:pStyle w:val="BodyText"/>
      </w:pPr>
    </w:p>
    <w:p>
      <w:pPr>
        <w:pStyle w:val="ListParagraph"/>
        <w:numPr>
          <w:ilvl w:val="0"/>
          <w:numId w:val="1"/>
        </w:numPr>
        <w:tabs>
          <w:tab w:pos="1768" w:val="left" w:leader="none"/>
        </w:tabs>
        <w:spacing w:line="480" w:lineRule="auto" w:before="1" w:after="0"/>
        <w:ind w:left="1768" w:right="118" w:hanging="720"/>
        <w:jc w:val="both"/>
        <w:rPr>
          <w:sz w:val="28"/>
        </w:rPr>
      </w:pPr>
      <w:r>
        <w:rPr>
          <w:color w:val="000009"/>
          <w:sz w:val="28"/>
        </w:rPr>
        <w:t>It is to be observed that one of the fundamental principles of election law pertains to the maintenance of free and fair elections, ensuring the purity of elections. The principle of secrecy of ballots is an important postulate of constitutional democracy whose aim is the achievement of this goal. The question of whether the waiver of secrecy by individual voters is allowable during the election process, in a circumstances such as the present, where the Uttar Pradesh Kshettra Panchayat and Zila Panchayat Adhiniyam, 1961 and the 1966 Rules mandate that voting in a no confidence</w:t>
      </w:r>
      <w:r>
        <w:rPr>
          <w:color w:val="000009"/>
          <w:spacing w:val="-49"/>
          <w:sz w:val="28"/>
        </w:rPr>
        <w:t> </w:t>
      </w:r>
      <w:r>
        <w:rPr>
          <w:color w:val="000009"/>
          <w:sz w:val="28"/>
        </w:rPr>
        <w:t>motion would take place by secret ballot requires detailed argumentation and analysis. Whether the same is illegal </w:t>
      </w:r>
      <w:r>
        <w:rPr>
          <w:i/>
          <w:color w:val="000009"/>
          <w:sz w:val="28"/>
        </w:rPr>
        <w:t>de jure</w:t>
      </w:r>
      <w:r>
        <w:rPr>
          <w:color w:val="000009"/>
          <w:sz w:val="28"/>
        </w:rPr>
        <w:t>, or is allowable, or depends on the facts and circumstances of each case taking into</w:t>
      </w:r>
      <w:r>
        <w:rPr>
          <w:color w:val="000009"/>
          <w:spacing w:val="67"/>
          <w:sz w:val="28"/>
        </w:rPr>
        <w:t> </w:t>
      </w:r>
      <w:r>
        <w:rPr>
          <w:color w:val="000009"/>
          <w:sz w:val="28"/>
        </w:rPr>
        <w:t>account</w:t>
      </w:r>
      <w:r>
        <w:rPr>
          <w:color w:val="000009"/>
          <w:spacing w:val="68"/>
          <w:sz w:val="28"/>
        </w:rPr>
        <w:t> </w:t>
      </w:r>
      <w:r>
        <w:rPr>
          <w:color w:val="000009"/>
          <w:sz w:val="28"/>
        </w:rPr>
        <w:t>the</w:t>
      </w:r>
      <w:r>
        <w:rPr>
          <w:color w:val="000009"/>
          <w:spacing w:val="68"/>
          <w:sz w:val="28"/>
        </w:rPr>
        <w:t> </w:t>
      </w:r>
      <w:r>
        <w:rPr>
          <w:color w:val="000009"/>
          <w:sz w:val="28"/>
        </w:rPr>
        <w:t>impact</w:t>
      </w:r>
      <w:r>
        <w:rPr>
          <w:color w:val="000009"/>
          <w:spacing w:val="65"/>
          <w:sz w:val="28"/>
        </w:rPr>
        <w:t> </w:t>
      </w:r>
      <w:r>
        <w:rPr>
          <w:color w:val="000009"/>
          <w:sz w:val="28"/>
        </w:rPr>
        <w:t>on</w:t>
      </w:r>
      <w:r>
        <w:rPr>
          <w:color w:val="000009"/>
          <w:spacing w:val="66"/>
          <w:sz w:val="28"/>
        </w:rPr>
        <w:t> </w:t>
      </w:r>
      <w:r>
        <w:rPr>
          <w:color w:val="000009"/>
          <w:sz w:val="28"/>
        </w:rPr>
        <w:t>the</w:t>
      </w:r>
      <w:r>
        <w:rPr>
          <w:color w:val="000009"/>
          <w:spacing w:val="66"/>
          <w:sz w:val="28"/>
        </w:rPr>
        <w:t> </w:t>
      </w:r>
      <w:r>
        <w:rPr>
          <w:color w:val="000009"/>
          <w:sz w:val="28"/>
        </w:rPr>
        <w:t>principle</w:t>
      </w:r>
      <w:r>
        <w:rPr>
          <w:color w:val="000009"/>
          <w:spacing w:val="68"/>
          <w:sz w:val="28"/>
        </w:rPr>
        <w:t> </w:t>
      </w:r>
      <w:r>
        <w:rPr>
          <w:color w:val="000009"/>
          <w:sz w:val="28"/>
        </w:rPr>
        <w:t>of</w:t>
      </w:r>
      <w:r>
        <w:rPr>
          <w:color w:val="000009"/>
          <w:spacing w:val="65"/>
          <w:sz w:val="28"/>
        </w:rPr>
        <w:t> </w:t>
      </w:r>
      <w:r>
        <w:rPr>
          <w:color w:val="000009"/>
          <w:sz w:val="28"/>
        </w:rPr>
        <w:t>free,</w:t>
      </w:r>
      <w:r>
        <w:rPr>
          <w:color w:val="000009"/>
          <w:spacing w:val="68"/>
          <w:sz w:val="28"/>
        </w:rPr>
        <w:t> </w:t>
      </w:r>
      <w:r>
        <w:rPr>
          <w:color w:val="000009"/>
          <w:sz w:val="28"/>
        </w:rPr>
        <w:t>fair</w:t>
      </w:r>
      <w:r>
        <w:rPr>
          <w:color w:val="000009"/>
          <w:spacing w:val="66"/>
          <w:sz w:val="28"/>
        </w:rPr>
        <w:t> </w:t>
      </w:r>
      <w:r>
        <w:rPr>
          <w:color w:val="000009"/>
          <w:sz w:val="28"/>
        </w:rPr>
        <w:t>and</w:t>
      </w:r>
      <w:r>
        <w:rPr>
          <w:color w:val="000009"/>
          <w:spacing w:val="66"/>
          <w:sz w:val="28"/>
        </w:rPr>
        <w:t> </w:t>
      </w:r>
      <w:r>
        <w:rPr>
          <w:color w:val="000009"/>
          <w:sz w:val="28"/>
        </w:rPr>
        <w:t>pure</w:t>
      </w:r>
    </w:p>
    <w:p>
      <w:pPr>
        <w:spacing w:after="0" w:line="480" w:lineRule="auto"/>
        <w:jc w:val="both"/>
        <w:rPr>
          <w:sz w:val="28"/>
        </w:rPr>
        <w:sectPr>
          <w:pgSz w:w="11900" w:h="16840"/>
          <w:pgMar w:header="0" w:footer="904" w:top="1060" w:bottom="1160" w:left="940" w:right="840"/>
        </w:sectPr>
      </w:pPr>
    </w:p>
    <w:p>
      <w:pPr>
        <w:pStyle w:val="BodyText"/>
        <w:spacing w:line="480" w:lineRule="auto" w:before="75"/>
        <w:ind w:left="1768"/>
      </w:pPr>
      <w:r>
        <w:rPr>
          <w:color w:val="000009"/>
        </w:rPr>
        <w:t>elections is a question where we find the reasoning of the High Court somewhat lacking.</w:t>
      </w:r>
    </w:p>
    <w:p>
      <w:pPr>
        <w:pStyle w:val="BodyText"/>
      </w:pPr>
    </w:p>
    <w:p>
      <w:pPr>
        <w:pStyle w:val="BodyText"/>
        <w:tabs>
          <w:tab w:pos="1767" w:val="left" w:leader="none"/>
        </w:tabs>
        <w:spacing w:line="480" w:lineRule="auto"/>
        <w:ind w:left="1768" w:right="115" w:hanging="720"/>
        <w:jc w:val="both"/>
      </w:pPr>
      <w:r>
        <w:rPr>
          <w:b/>
          <w:i/>
          <w:color w:val="000009"/>
          <w:sz w:val="14"/>
        </w:rPr>
        <w:t>15.</w:t>
        <w:tab/>
      </w:r>
      <w:r>
        <w:rPr>
          <w:color w:val="000009"/>
        </w:rPr>
        <w:t>That said, during the course of the hearing before us, learned senior counsel appearing for the appellant had suggested on the first day of hearing that the Motion against the first respondent may be put to revote or fresh voting. </w:t>
      </w:r>
      <w:r>
        <w:rPr>
          <w:color w:val="000009"/>
          <w:spacing w:val="-3"/>
        </w:rPr>
        <w:t>Accordingly, </w:t>
      </w:r>
      <w:r>
        <w:rPr>
          <w:color w:val="000009"/>
        </w:rPr>
        <w:t>we directed learned senior counsel for the first respondent to obtain instructions regarding the same, for which the case was adjourned. It was stated on the next date of hearing, that the suggestion was acceptable on a fresh motion of no confidence being moved. The Petitioners objected to the necessity to file a fresh motion, as this would imply that the Motion dated </w:t>
      </w:r>
      <w:r>
        <w:rPr>
          <w:color w:val="000009"/>
          <w:spacing w:val="5"/>
        </w:rPr>
        <w:t>1</w:t>
      </w:r>
      <w:r>
        <w:rPr>
          <w:color w:val="000009"/>
          <w:spacing w:val="5"/>
          <w:position w:val="11"/>
          <w:sz w:val="16"/>
        </w:rPr>
        <w:t>st </w:t>
      </w:r>
      <w:r>
        <w:rPr>
          <w:color w:val="000009"/>
        </w:rPr>
        <w:t>October 2018, which was put to vote on </w:t>
      </w:r>
      <w:r>
        <w:rPr>
          <w:color w:val="000009"/>
          <w:spacing w:val="2"/>
        </w:rPr>
        <w:t>25</w:t>
      </w:r>
      <w:r>
        <w:rPr>
          <w:color w:val="000009"/>
          <w:spacing w:val="2"/>
          <w:position w:val="11"/>
          <w:sz w:val="16"/>
        </w:rPr>
        <w:t>th </w:t>
      </w:r>
      <w:r>
        <w:rPr>
          <w:color w:val="000009"/>
        </w:rPr>
        <w:t>October 2018, would have to be treated as rejected notwithstanding that forty-eight members out of fifty-one members present, that is, almost 95% of the members present had voted in support of the Motion. </w:t>
      </w:r>
      <w:r>
        <w:rPr>
          <w:color w:val="000009"/>
          <w:spacing w:val="-5"/>
        </w:rPr>
        <w:t>At </w:t>
      </w:r>
      <w:r>
        <w:rPr>
          <w:color w:val="000009"/>
        </w:rPr>
        <w:t>the same time, counsel for the first respondent had asserted that the first respondent enjoys support of the Zila Panchayat and is, therefore, confident that any motion of no confidence moved would be defeated.</w:t>
      </w:r>
    </w:p>
    <w:p>
      <w:pPr>
        <w:pStyle w:val="ListParagraph"/>
        <w:numPr>
          <w:ilvl w:val="0"/>
          <w:numId w:val="2"/>
        </w:numPr>
        <w:tabs>
          <w:tab w:pos="1768" w:val="left" w:leader="none"/>
        </w:tabs>
        <w:spacing w:line="240" w:lineRule="auto" w:before="161" w:after="0"/>
        <w:ind w:left="1768" w:right="0" w:hanging="720"/>
        <w:jc w:val="both"/>
        <w:rPr>
          <w:sz w:val="28"/>
        </w:rPr>
      </w:pPr>
      <w:r>
        <w:rPr>
          <w:color w:val="000009"/>
          <w:sz w:val="28"/>
        </w:rPr>
        <w:t>In</w:t>
      </w:r>
      <w:r>
        <w:rPr>
          <w:color w:val="000009"/>
          <w:spacing w:val="11"/>
          <w:sz w:val="28"/>
        </w:rPr>
        <w:t> </w:t>
      </w:r>
      <w:r>
        <w:rPr>
          <w:color w:val="000009"/>
          <w:sz w:val="28"/>
        </w:rPr>
        <w:t>the</w:t>
      </w:r>
      <w:r>
        <w:rPr>
          <w:color w:val="000009"/>
          <w:spacing w:val="13"/>
          <w:sz w:val="28"/>
        </w:rPr>
        <w:t> </w:t>
      </w:r>
      <w:r>
        <w:rPr>
          <w:color w:val="000009"/>
          <w:sz w:val="28"/>
        </w:rPr>
        <w:t>light</w:t>
      </w:r>
      <w:r>
        <w:rPr>
          <w:color w:val="000009"/>
          <w:spacing w:val="13"/>
          <w:sz w:val="28"/>
        </w:rPr>
        <w:t> </w:t>
      </w:r>
      <w:r>
        <w:rPr>
          <w:color w:val="000009"/>
          <w:sz w:val="28"/>
        </w:rPr>
        <w:t>of</w:t>
      </w:r>
      <w:r>
        <w:rPr>
          <w:color w:val="000009"/>
          <w:spacing w:val="13"/>
          <w:sz w:val="28"/>
        </w:rPr>
        <w:t> </w:t>
      </w:r>
      <w:r>
        <w:rPr>
          <w:color w:val="000009"/>
          <w:sz w:val="28"/>
        </w:rPr>
        <w:t>the</w:t>
      </w:r>
      <w:r>
        <w:rPr>
          <w:color w:val="000009"/>
          <w:spacing w:val="13"/>
          <w:sz w:val="28"/>
        </w:rPr>
        <w:t> </w:t>
      </w:r>
      <w:r>
        <w:rPr>
          <w:color w:val="000009"/>
          <w:sz w:val="28"/>
        </w:rPr>
        <w:t>above,</w:t>
      </w:r>
      <w:r>
        <w:rPr>
          <w:color w:val="000009"/>
          <w:spacing w:val="13"/>
          <w:sz w:val="28"/>
        </w:rPr>
        <w:t> </w:t>
      </w:r>
      <w:r>
        <w:rPr>
          <w:color w:val="000009"/>
          <w:sz w:val="28"/>
        </w:rPr>
        <w:t>we</w:t>
      </w:r>
      <w:r>
        <w:rPr>
          <w:color w:val="000009"/>
          <w:spacing w:val="13"/>
          <w:sz w:val="28"/>
        </w:rPr>
        <w:t> </w:t>
      </w:r>
      <w:r>
        <w:rPr>
          <w:color w:val="000009"/>
          <w:sz w:val="28"/>
        </w:rPr>
        <w:t>feel</w:t>
      </w:r>
      <w:r>
        <w:rPr>
          <w:color w:val="000009"/>
          <w:spacing w:val="13"/>
          <w:sz w:val="28"/>
        </w:rPr>
        <w:t> </w:t>
      </w:r>
      <w:r>
        <w:rPr>
          <w:color w:val="000009"/>
          <w:sz w:val="28"/>
        </w:rPr>
        <w:t>that</w:t>
      </w:r>
      <w:r>
        <w:rPr>
          <w:color w:val="000009"/>
          <w:spacing w:val="12"/>
          <w:sz w:val="28"/>
        </w:rPr>
        <w:t> </w:t>
      </w:r>
      <w:r>
        <w:rPr>
          <w:color w:val="000009"/>
          <w:sz w:val="28"/>
        </w:rPr>
        <w:t>ends</w:t>
      </w:r>
      <w:r>
        <w:rPr>
          <w:color w:val="000009"/>
          <w:spacing w:val="13"/>
          <w:sz w:val="28"/>
        </w:rPr>
        <w:t> </w:t>
      </w:r>
      <w:r>
        <w:rPr>
          <w:color w:val="000009"/>
          <w:sz w:val="28"/>
        </w:rPr>
        <w:t>of</w:t>
      </w:r>
      <w:r>
        <w:rPr>
          <w:color w:val="000009"/>
          <w:spacing w:val="13"/>
          <w:sz w:val="28"/>
        </w:rPr>
        <w:t> </w:t>
      </w:r>
      <w:r>
        <w:rPr>
          <w:color w:val="000009"/>
          <w:sz w:val="28"/>
        </w:rPr>
        <w:t>justice</w:t>
      </w:r>
      <w:r>
        <w:rPr>
          <w:color w:val="000009"/>
          <w:spacing w:val="14"/>
          <w:sz w:val="28"/>
        </w:rPr>
        <w:t> </w:t>
      </w:r>
      <w:r>
        <w:rPr>
          <w:color w:val="000009"/>
          <w:sz w:val="28"/>
        </w:rPr>
        <w:t>will</w:t>
      </w:r>
      <w:r>
        <w:rPr>
          <w:color w:val="000009"/>
          <w:spacing w:val="13"/>
          <w:sz w:val="28"/>
        </w:rPr>
        <w:t> </w:t>
      </w:r>
      <w:r>
        <w:rPr>
          <w:color w:val="000009"/>
          <w:sz w:val="28"/>
        </w:rPr>
        <w:t>be</w:t>
      </w:r>
      <w:r>
        <w:rPr>
          <w:color w:val="000009"/>
          <w:spacing w:val="13"/>
          <w:sz w:val="28"/>
        </w:rPr>
        <w:t> </w:t>
      </w:r>
      <w:r>
        <w:rPr>
          <w:color w:val="000009"/>
          <w:sz w:val="28"/>
        </w:rPr>
        <w:t>met</w:t>
      </w:r>
      <w:r>
        <w:rPr>
          <w:color w:val="000009"/>
          <w:spacing w:val="13"/>
          <w:sz w:val="28"/>
        </w:rPr>
        <w:t> </w:t>
      </w:r>
      <w:r>
        <w:rPr>
          <w:color w:val="000009"/>
          <w:sz w:val="28"/>
        </w:rPr>
        <w:t>if</w:t>
      </w:r>
    </w:p>
    <w:p>
      <w:pPr>
        <w:pStyle w:val="BodyText"/>
      </w:pPr>
    </w:p>
    <w:p>
      <w:pPr>
        <w:pStyle w:val="BodyText"/>
        <w:ind w:left="1768"/>
      </w:pPr>
      <w:r>
        <w:rPr>
          <w:color w:val="000009"/>
        </w:rPr>
        <w:t>the Motion dated 1</w:t>
      </w:r>
      <w:r>
        <w:rPr>
          <w:color w:val="000009"/>
          <w:position w:val="11"/>
          <w:sz w:val="16"/>
        </w:rPr>
        <w:t>st  </w:t>
      </w:r>
      <w:r>
        <w:rPr>
          <w:color w:val="000009"/>
        </w:rPr>
        <w:t>October 2018 is put to revote at a meeting of</w:t>
      </w:r>
    </w:p>
    <w:p>
      <w:pPr>
        <w:spacing w:after="0"/>
        <w:sectPr>
          <w:footerReference w:type="default" r:id="rId6"/>
          <w:pgSz w:w="11900" w:h="16840"/>
          <w:pgMar w:footer="977" w:header="0" w:top="1060" w:bottom="1160" w:left="940" w:right="840"/>
          <w:pgNumType w:start="10"/>
        </w:sectPr>
      </w:pPr>
    </w:p>
    <w:p>
      <w:pPr>
        <w:pStyle w:val="BodyText"/>
        <w:spacing w:line="480" w:lineRule="auto" w:before="75"/>
        <w:ind w:left="1768" w:right="126"/>
        <w:jc w:val="both"/>
      </w:pPr>
      <w:r>
        <w:rPr>
          <w:color w:val="000009"/>
        </w:rPr>
        <w:t>the Zila Panchayat by way of secret ballot with the District Judge, Allahabad himself or his nominee Additional District Judge, Allahabad, acting as the Presiding Officer on a date and time to</w:t>
      </w:r>
      <w:r>
        <w:rPr>
          <w:color w:val="000009"/>
          <w:spacing w:val="-51"/>
        </w:rPr>
        <w:t> </w:t>
      </w:r>
      <w:r>
        <w:rPr>
          <w:color w:val="000009"/>
        </w:rPr>
        <w:t>be fixed by the District Judge, which shall not be later than two months from </w:t>
      </w:r>
      <w:r>
        <w:rPr>
          <w:color w:val="000009"/>
          <w:spacing w:val="-3"/>
        </w:rPr>
        <w:t>today. </w:t>
      </w:r>
      <w:r>
        <w:rPr>
          <w:color w:val="000009"/>
        </w:rPr>
        <w:t>This would, in our opinion, be a just and fair direction in the factual matrix of the present case given the respective contentions and stand of the parties.</w:t>
      </w:r>
    </w:p>
    <w:p>
      <w:pPr>
        <w:pStyle w:val="ListParagraph"/>
        <w:numPr>
          <w:ilvl w:val="0"/>
          <w:numId w:val="2"/>
        </w:numPr>
        <w:tabs>
          <w:tab w:pos="1768" w:val="left" w:leader="none"/>
        </w:tabs>
        <w:spacing w:line="480" w:lineRule="auto" w:before="160" w:after="0"/>
        <w:ind w:left="1768" w:right="129" w:hanging="720"/>
        <w:jc w:val="both"/>
        <w:rPr>
          <w:sz w:val="28"/>
        </w:rPr>
      </w:pPr>
      <w:r>
        <w:rPr>
          <w:color w:val="000009"/>
          <w:sz w:val="28"/>
        </w:rPr>
        <w:t>The appeals are accordingly disposed of in the above terms, leaving the question of law open. No order as to</w:t>
      </w:r>
      <w:r>
        <w:rPr>
          <w:color w:val="000009"/>
          <w:spacing w:val="-23"/>
          <w:sz w:val="28"/>
        </w:rPr>
        <w:t> </w:t>
      </w:r>
      <w:r>
        <w:rPr>
          <w:color w:val="000009"/>
          <w:sz w:val="28"/>
        </w:rPr>
        <w:t>costs.</w:t>
      </w:r>
    </w:p>
    <w:p>
      <w:pPr>
        <w:pStyle w:val="BodyText"/>
        <w:rPr>
          <w:sz w:val="30"/>
        </w:rPr>
      </w:pPr>
    </w:p>
    <w:p>
      <w:pPr>
        <w:pStyle w:val="BodyText"/>
        <w:rPr>
          <w:sz w:val="30"/>
        </w:rPr>
      </w:pPr>
    </w:p>
    <w:p>
      <w:pPr>
        <w:pStyle w:val="Heading1"/>
        <w:spacing w:before="231"/>
        <w:ind w:right="118"/>
      </w:pPr>
      <w:r>
        <w:rPr>
          <w:color w:val="000009"/>
          <w:spacing w:val="-1"/>
        </w:rPr>
        <w:t>......................................J.</w:t>
      </w:r>
    </w:p>
    <w:p>
      <w:pPr>
        <w:spacing w:before="20"/>
        <w:ind w:left="0" w:right="114" w:firstLine="0"/>
        <w:jc w:val="right"/>
        <w:rPr>
          <w:b/>
          <w:sz w:val="28"/>
        </w:rPr>
      </w:pPr>
      <w:r>
        <w:rPr>
          <w:b/>
          <w:color w:val="000009"/>
          <w:spacing w:val="-3"/>
          <w:sz w:val="28"/>
        </w:rPr>
        <w:t>(N.V.</w:t>
      </w:r>
      <w:r>
        <w:rPr>
          <w:b/>
          <w:color w:val="000009"/>
          <w:spacing w:val="-18"/>
          <w:sz w:val="28"/>
        </w:rPr>
        <w:t> </w:t>
      </w:r>
      <w:r>
        <w:rPr>
          <w:b/>
          <w:color w:val="000009"/>
          <w:sz w:val="28"/>
        </w:rPr>
        <w:t>RAMANA)</w:t>
      </w:r>
    </w:p>
    <w:p>
      <w:pPr>
        <w:pStyle w:val="BodyText"/>
        <w:rPr>
          <w:b/>
          <w:sz w:val="30"/>
        </w:rPr>
      </w:pPr>
    </w:p>
    <w:p>
      <w:pPr>
        <w:pStyle w:val="BodyText"/>
        <w:spacing w:before="6"/>
        <w:rPr>
          <w:b/>
          <w:sz w:val="43"/>
        </w:rPr>
      </w:pPr>
    </w:p>
    <w:p>
      <w:pPr>
        <w:spacing w:line="254" w:lineRule="auto" w:before="0"/>
        <w:ind w:left="7516" w:right="114" w:hanging="702"/>
        <w:jc w:val="right"/>
        <w:rPr>
          <w:b/>
          <w:sz w:val="28"/>
        </w:rPr>
      </w:pPr>
      <w:r>
        <w:rPr>
          <w:b/>
          <w:color w:val="000009"/>
          <w:spacing w:val="-1"/>
          <w:sz w:val="28"/>
        </w:rPr>
        <w:t>......................................J. </w:t>
      </w:r>
      <w:r>
        <w:rPr>
          <w:b/>
          <w:color w:val="000009"/>
          <w:sz w:val="28"/>
        </w:rPr>
        <w:t>(SANJIV</w:t>
      </w:r>
      <w:r>
        <w:rPr>
          <w:b/>
          <w:color w:val="000009"/>
          <w:spacing w:val="-10"/>
          <w:sz w:val="28"/>
        </w:rPr>
        <w:t> </w:t>
      </w:r>
      <w:r>
        <w:rPr>
          <w:b/>
          <w:color w:val="000009"/>
          <w:sz w:val="28"/>
        </w:rPr>
        <w:t>KHANNA)</w:t>
      </w:r>
    </w:p>
    <w:p>
      <w:pPr>
        <w:pStyle w:val="BodyText"/>
        <w:rPr>
          <w:b/>
          <w:sz w:val="20"/>
        </w:rPr>
      </w:pPr>
    </w:p>
    <w:p>
      <w:pPr>
        <w:pStyle w:val="BodyText"/>
        <w:rPr>
          <w:b/>
          <w:sz w:val="20"/>
        </w:rPr>
      </w:pPr>
    </w:p>
    <w:p>
      <w:pPr>
        <w:pStyle w:val="BodyText"/>
        <w:spacing w:before="1"/>
        <w:rPr>
          <w:b/>
          <w:sz w:val="24"/>
        </w:rPr>
      </w:pPr>
    </w:p>
    <w:p>
      <w:pPr>
        <w:spacing w:after="0"/>
        <w:rPr>
          <w:sz w:val="24"/>
        </w:rPr>
        <w:sectPr>
          <w:pgSz w:w="11900" w:h="16840"/>
          <w:pgMar w:header="0" w:footer="977" w:top="1060" w:bottom="1160" w:left="940" w:right="840"/>
        </w:sectPr>
      </w:pPr>
    </w:p>
    <w:p>
      <w:pPr>
        <w:pStyle w:val="BodyText"/>
        <w:rPr>
          <w:b/>
          <w:sz w:val="30"/>
        </w:rPr>
      </w:pPr>
    </w:p>
    <w:p>
      <w:pPr>
        <w:pStyle w:val="BodyText"/>
        <w:spacing w:before="2"/>
        <w:rPr>
          <w:b/>
          <w:sz w:val="37"/>
        </w:rPr>
      </w:pPr>
    </w:p>
    <w:p>
      <w:pPr>
        <w:spacing w:line="254" w:lineRule="auto" w:before="0"/>
        <w:ind w:left="1048" w:right="0" w:firstLine="0"/>
        <w:jc w:val="left"/>
        <w:rPr>
          <w:b/>
          <w:sz w:val="28"/>
        </w:rPr>
      </w:pPr>
      <w:r>
        <w:rPr>
          <w:b/>
          <w:color w:val="000009"/>
          <w:sz w:val="28"/>
        </w:rPr>
        <w:t>NEW DELHI; JUNE 19, 2020.</w:t>
      </w:r>
    </w:p>
    <w:p>
      <w:pPr>
        <w:spacing w:line="254" w:lineRule="auto" w:before="91"/>
        <w:ind w:left="1590" w:right="0" w:hanging="542"/>
        <w:jc w:val="left"/>
        <w:rPr>
          <w:b/>
          <w:sz w:val="28"/>
        </w:rPr>
      </w:pPr>
      <w:r>
        <w:rPr/>
        <w:br w:type="column"/>
      </w:r>
      <w:r>
        <w:rPr>
          <w:b/>
          <w:color w:val="000009"/>
          <w:sz w:val="28"/>
        </w:rPr>
        <w:t>......................................J. (KRISHNA MURARI)</w:t>
      </w:r>
    </w:p>
    <w:sectPr>
      <w:type w:val="continuous"/>
      <w:pgSz w:w="11900" w:h="16840"/>
      <w:pgMar w:top="1060" w:bottom="1100" w:left="940" w:right="840"/>
      <w:cols w:num="2" w:equalWidth="0">
        <w:col w:w="3156" w:space="2610"/>
        <w:col w:w="435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5"/>
      </w:rPr>
    </w:pPr>
    <w:r>
      <w:rPr/>
      <w:pict>
        <v:shapetype id="_x0000_t202" o:spt="202" coordsize="21600,21600" path="m,l,21600r21600,l21600,xe">
          <v:stroke joinstyle="miter"/>
          <v:path gradientshapeok="t" o:connecttype="rect"/>
        </v:shapetype>
        <v:shape style="position:absolute;margin-left:98.400002pt;margin-top:782.147278pt;width:280.9pt;height:13.2pt;mso-position-horizontal-relative:page;mso-position-vertical-relative:page;z-index:-251857920" type="#_x0000_t202" filled="false" stroked="false">
          <v:textbox inset="0,0,0,0">
            <w:txbxContent>
              <w:p>
                <w:pPr>
                  <w:spacing w:before="13"/>
                  <w:ind w:left="20" w:right="0" w:firstLine="0"/>
                  <w:jc w:val="left"/>
                  <w:rPr>
                    <w:b/>
                    <w:i/>
                    <w:sz w:val="20"/>
                  </w:rPr>
                </w:pPr>
                <w:r>
                  <w:rPr>
                    <w:b/>
                    <w:i/>
                    <w:color w:val="000009"/>
                    <w:sz w:val="20"/>
                    <w:u w:val="single" w:color="000009"/>
                  </w:rPr>
                  <w:t>Civil</w:t>
                </w:r>
                <w:r>
                  <w:rPr>
                    <w:b/>
                    <w:i/>
                    <w:color w:val="000009"/>
                    <w:spacing w:val="-8"/>
                    <w:sz w:val="20"/>
                    <w:u w:val="single" w:color="000009"/>
                  </w:rPr>
                  <w:t> </w:t>
                </w:r>
                <w:r>
                  <w:rPr>
                    <w:b/>
                    <w:i/>
                    <w:color w:val="000009"/>
                    <w:sz w:val="20"/>
                    <w:u w:val="single" w:color="000009"/>
                  </w:rPr>
                  <w:t>Appeals</w:t>
                </w:r>
                <w:r>
                  <w:rPr>
                    <w:b/>
                    <w:i/>
                    <w:color w:val="000009"/>
                    <w:spacing w:val="-4"/>
                    <w:sz w:val="20"/>
                    <w:u w:val="single" w:color="000009"/>
                  </w:rPr>
                  <w:t> </w:t>
                </w:r>
                <w:r>
                  <w:rPr>
                    <w:b/>
                    <w:i/>
                    <w:color w:val="000009"/>
                    <w:sz w:val="20"/>
                    <w:u w:val="single" w:color="000009"/>
                  </w:rPr>
                  <w:t>arising</w:t>
                </w:r>
                <w:r>
                  <w:rPr>
                    <w:b/>
                    <w:i/>
                    <w:color w:val="000009"/>
                    <w:spacing w:val="-4"/>
                    <w:sz w:val="20"/>
                    <w:u w:val="single" w:color="000009"/>
                  </w:rPr>
                  <w:t> </w:t>
                </w:r>
                <w:r>
                  <w:rPr>
                    <w:b/>
                    <w:i/>
                    <w:color w:val="000009"/>
                    <w:sz w:val="20"/>
                    <w:u w:val="single" w:color="000009"/>
                  </w:rPr>
                  <w:t>out</w:t>
                </w:r>
                <w:r>
                  <w:rPr>
                    <w:b/>
                    <w:i/>
                    <w:color w:val="000009"/>
                    <w:spacing w:val="-5"/>
                    <w:sz w:val="20"/>
                    <w:u w:val="single" w:color="000009"/>
                  </w:rPr>
                  <w:t> </w:t>
                </w:r>
                <w:r>
                  <w:rPr>
                    <w:b/>
                    <w:i/>
                    <w:color w:val="000009"/>
                    <w:sz w:val="20"/>
                    <w:u w:val="single" w:color="000009"/>
                  </w:rPr>
                  <w:t>of</w:t>
                </w:r>
                <w:r>
                  <w:rPr>
                    <w:b/>
                    <w:i/>
                    <w:color w:val="000009"/>
                    <w:spacing w:val="-4"/>
                    <w:sz w:val="20"/>
                    <w:u w:val="single" w:color="000009"/>
                  </w:rPr>
                  <w:t> </w:t>
                </w:r>
                <w:r>
                  <w:rPr>
                    <w:b/>
                    <w:i/>
                    <w:color w:val="000009"/>
                    <w:sz w:val="20"/>
                    <w:u w:val="single" w:color="000009"/>
                  </w:rPr>
                  <w:t>SLP</w:t>
                </w:r>
                <w:r>
                  <w:rPr>
                    <w:b/>
                    <w:i/>
                    <w:color w:val="000009"/>
                    <w:spacing w:val="-10"/>
                    <w:sz w:val="20"/>
                    <w:u w:val="single" w:color="000009"/>
                  </w:rPr>
                  <w:t> </w:t>
                </w:r>
                <w:r>
                  <w:rPr>
                    <w:b/>
                    <w:i/>
                    <w:color w:val="000009"/>
                    <w:sz w:val="20"/>
                    <w:u w:val="single" w:color="000009"/>
                  </w:rPr>
                  <w:t>(C)</w:t>
                </w:r>
                <w:r>
                  <w:rPr>
                    <w:b/>
                    <w:i/>
                    <w:color w:val="000009"/>
                    <w:spacing w:val="-4"/>
                    <w:sz w:val="20"/>
                    <w:u w:val="single" w:color="000009"/>
                  </w:rPr>
                  <w:t> </w:t>
                </w:r>
                <w:r>
                  <w:rPr>
                    <w:b/>
                    <w:i/>
                    <w:color w:val="000009"/>
                    <w:sz w:val="20"/>
                    <w:u w:val="single" w:color="000009"/>
                  </w:rPr>
                  <w:t>Nos.</w:t>
                </w:r>
                <w:r>
                  <w:rPr>
                    <w:b/>
                    <w:i/>
                    <w:color w:val="000009"/>
                    <w:spacing w:val="-4"/>
                    <w:sz w:val="20"/>
                    <w:u w:val="single" w:color="000009"/>
                  </w:rPr>
                  <w:t> </w:t>
                </w:r>
                <w:r>
                  <w:rPr>
                    <w:b/>
                    <w:i/>
                    <w:color w:val="000009"/>
                    <w:sz w:val="20"/>
                    <w:u w:val="single" w:color="000009"/>
                  </w:rPr>
                  <w:t>10733-734</w:t>
                </w:r>
                <w:r>
                  <w:rPr>
                    <w:b/>
                    <w:i/>
                    <w:color w:val="000009"/>
                    <w:spacing w:val="-3"/>
                    <w:sz w:val="20"/>
                    <w:u w:val="single" w:color="000009"/>
                  </w:rPr>
                  <w:t> </w:t>
                </w:r>
                <w:r>
                  <w:rPr>
                    <w:b/>
                    <w:i/>
                    <w:color w:val="000009"/>
                    <w:sz w:val="20"/>
                    <w:u w:val="single" w:color="000009"/>
                  </w:rPr>
                  <w:t>of</w:t>
                </w:r>
                <w:r>
                  <w:rPr>
                    <w:b/>
                    <w:i/>
                    <w:color w:val="000009"/>
                    <w:spacing w:val="-4"/>
                    <w:sz w:val="20"/>
                    <w:u w:val="single" w:color="000009"/>
                  </w:rPr>
                  <w:t> </w:t>
                </w:r>
                <w:r>
                  <w:rPr>
                    <w:b/>
                    <w:i/>
                    <w:color w:val="000009"/>
                    <w:sz w:val="20"/>
                    <w:u w:val="single" w:color="000009"/>
                  </w:rPr>
                  <w:t>2019</w:t>
                </w:r>
              </w:p>
            </w:txbxContent>
          </v:textbox>
          <w10:wrap type="none"/>
        </v:shape>
      </w:pict>
    </w:r>
    <w:r>
      <w:rPr/>
      <w:pict>
        <v:shape style="position:absolute;margin-left:491.200012pt;margin-top:782.147278pt;width:59.9pt;height:13.2pt;mso-position-horizontal-relative:page;mso-position-vertical-relative:page;z-index:-251856896" type="#_x0000_t202" filled="false" stroked="false">
          <v:textbox inset="0,0,0,0">
            <w:txbxContent>
              <w:p>
                <w:pPr>
                  <w:spacing w:before="13"/>
                  <w:ind w:left="20" w:right="0" w:firstLine="0"/>
                  <w:jc w:val="left"/>
                  <w:rPr>
                    <w:b/>
                    <w:i/>
                    <w:sz w:val="20"/>
                  </w:rPr>
                </w:pPr>
                <w:r>
                  <w:rPr>
                    <w:b/>
                    <w:i/>
                    <w:color w:val="000009"/>
                    <w:sz w:val="20"/>
                  </w:rPr>
                  <w:t>Page </w:t>
                </w:r>
                <w:r>
                  <w:rPr/>
                  <w:fldChar w:fldCharType="begin"/>
                </w:r>
                <w:r>
                  <w:rPr>
                    <w:b/>
                    <w:i/>
                    <w:color w:val="000009"/>
                    <w:sz w:val="20"/>
                  </w:rPr>
                  <w:instrText> PAGE </w:instrText>
                </w:r>
                <w:r>
                  <w:rPr/>
                  <w:fldChar w:fldCharType="separate"/>
                </w:r>
                <w:r>
                  <w:rPr/>
                  <w:t>3</w:t>
                </w:r>
                <w:r>
                  <w:rPr/>
                  <w:fldChar w:fldCharType="end"/>
                </w:r>
                <w:r>
                  <w:rPr>
                    <w:b/>
                    <w:i/>
                    <w:color w:val="000009"/>
                    <w:sz w:val="20"/>
                  </w:rPr>
                  <w:t> of 11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8.400002pt;margin-top:782.147278pt;width:280.9pt;height:13.2pt;mso-position-horizontal-relative:page;mso-position-vertical-relative:page;z-index:-251855872" type="#_x0000_t202" filled="false" stroked="false">
          <v:textbox inset="0,0,0,0">
            <w:txbxContent>
              <w:p>
                <w:pPr>
                  <w:spacing w:before="13"/>
                  <w:ind w:left="20" w:right="0" w:firstLine="0"/>
                  <w:jc w:val="left"/>
                  <w:rPr>
                    <w:b/>
                    <w:i/>
                    <w:sz w:val="20"/>
                  </w:rPr>
                </w:pPr>
                <w:r>
                  <w:rPr>
                    <w:b/>
                    <w:i/>
                    <w:color w:val="000009"/>
                    <w:sz w:val="20"/>
                    <w:u w:val="single" w:color="000009"/>
                  </w:rPr>
                  <w:t>Civil</w:t>
                </w:r>
                <w:r>
                  <w:rPr>
                    <w:b/>
                    <w:i/>
                    <w:color w:val="000009"/>
                    <w:spacing w:val="-8"/>
                    <w:sz w:val="20"/>
                    <w:u w:val="single" w:color="000009"/>
                  </w:rPr>
                  <w:t> </w:t>
                </w:r>
                <w:r>
                  <w:rPr>
                    <w:b/>
                    <w:i/>
                    <w:color w:val="000009"/>
                    <w:sz w:val="20"/>
                    <w:u w:val="single" w:color="000009"/>
                  </w:rPr>
                  <w:t>Appeals</w:t>
                </w:r>
                <w:r>
                  <w:rPr>
                    <w:b/>
                    <w:i/>
                    <w:color w:val="000009"/>
                    <w:spacing w:val="-4"/>
                    <w:sz w:val="20"/>
                    <w:u w:val="single" w:color="000009"/>
                  </w:rPr>
                  <w:t> </w:t>
                </w:r>
                <w:r>
                  <w:rPr>
                    <w:b/>
                    <w:i/>
                    <w:color w:val="000009"/>
                    <w:sz w:val="20"/>
                    <w:u w:val="single" w:color="000009"/>
                  </w:rPr>
                  <w:t>arising</w:t>
                </w:r>
                <w:r>
                  <w:rPr>
                    <w:b/>
                    <w:i/>
                    <w:color w:val="000009"/>
                    <w:spacing w:val="-4"/>
                    <w:sz w:val="20"/>
                    <w:u w:val="single" w:color="000009"/>
                  </w:rPr>
                  <w:t> </w:t>
                </w:r>
                <w:r>
                  <w:rPr>
                    <w:b/>
                    <w:i/>
                    <w:color w:val="000009"/>
                    <w:sz w:val="20"/>
                    <w:u w:val="single" w:color="000009"/>
                  </w:rPr>
                  <w:t>out</w:t>
                </w:r>
                <w:r>
                  <w:rPr>
                    <w:b/>
                    <w:i/>
                    <w:color w:val="000009"/>
                    <w:spacing w:val="-5"/>
                    <w:sz w:val="20"/>
                    <w:u w:val="single" w:color="000009"/>
                  </w:rPr>
                  <w:t> </w:t>
                </w:r>
                <w:r>
                  <w:rPr>
                    <w:b/>
                    <w:i/>
                    <w:color w:val="000009"/>
                    <w:sz w:val="20"/>
                    <w:u w:val="single" w:color="000009"/>
                  </w:rPr>
                  <w:t>of</w:t>
                </w:r>
                <w:r>
                  <w:rPr>
                    <w:b/>
                    <w:i/>
                    <w:color w:val="000009"/>
                    <w:spacing w:val="-4"/>
                    <w:sz w:val="20"/>
                    <w:u w:val="single" w:color="000009"/>
                  </w:rPr>
                  <w:t> </w:t>
                </w:r>
                <w:r>
                  <w:rPr>
                    <w:b/>
                    <w:i/>
                    <w:color w:val="000009"/>
                    <w:sz w:val="20"/>
                    <w:u w:val="single" w:color="000009"/>
                  </w:rPr>
                  <w:t>SLP</w:t>
                </w:r>
                <w:r>
                  <w:rPr>
                    <w:b/>
                    <w:i/>
                    <w:color w:val="000009"/>
                    <w:spacing w:val="-10"/>
                    <w:sz w:val="20"/>
                    <w:u w:val="single" w:color="000009"/>
                  </w:rPr>
                  <w:t> </w:t>
                </w:r>
                <w:r>
                  <w:rPr>
                    <w:b/>
                    <w:i/>
                    <w:color w:val="000009"/>
                    <w:sz w:val="20"/>
                    <w:u w:val="single" w:color="000009"/>
                  </w:rPr>
                  <w:t>(C)</w:t>
                </w:r>
                <w:r>
                  <w:rPr>
                    <w:b/>
                    <w:i/>
                    <w:color w:val="000009"/>
                    <w:spacing w:val="-4"/>
                    <w:sz w:val="20"/>
                    <w:u w:val="single" w:color="000009"/>
                  </w:rPr>
                  <w:t> </w:t>
                </w:r>
                <w:r>
                  <w:rPr>
                    <w:b/>
                    <w:i/>
                    <w:color w:val="000009"/>
                    <w:sz w:val="20"/>
                    <w:u w:val="single" w:color="000009"/>
                  </w:rPr>
                  <w:t>Nos.</w:t>
                </w:r>
                <w:r>
                  <w:rPr>
                    <w:b/>
                    <w:i/>
                    <w:color w:val="000009"/>
                    <w:spacing w:val="-4"/>
                    <w:sz w:val="20"/>
                    <w:u w:val="single" w:color="000009"/>
                  </w:rPr>
                  <w:t> </w:t>
                </w:r>
                <w:r>
                  <w:rPr>
                    <w:b/>
                    <w:i/>
                    <w:color w:val="000009"/>
                    <w:sz w:val="20"/>
                    <w:u w:val="single" w:color="000009"/>
                  </w:rPr>
                  <w:t>10733-734</w:t>
                </w:r>
                <w:r>
                  <w:rPr>
                    <w:b/>
                    <w:i/>
                    <w:color w:val="000009"/>
                    <w:spacing w:val="-3"/>
                    <w:sz w:val="20"/>
                    <w:u w:val="single" w:color="000009"/>
                  </w:rPr>
                  <w:t> </w:t>
                </w:r>
                <w:r>
                  <w:rPr>
                    <w:b/>
                    <w:i/>
                    <w:color w:val="000009"/>
                    <w:sz w:val="20"/>
                    <w:u w:val="single" w:color="000009"/>
                  </w:rPr>
                  <w:t>of</w:t>
                </w:r>
                <w:r>
                  <w:rPr>
                    <w:b/>
                    <w:i/>
                    <w:color w:val="000009"/>
                    <w:spacing w:val="-4"/>
                    <w:sz w:val="20"/>
                    <w:u w:val="single" w:color="000009"/>
                  </w:rPr>
                  <w:t> </w:t>
                </w:r>
                <w:r>
                  <w:rPr>
                    <w:b/>
                    <w:i/>
                    <w:color w:val="000009"/>
                    <w:sz w:val="20"/>
                    <w:u w:val="single" w:color="000009"/>
                  </w:rPr>
                  <w:t>2019</w:t>
                </w:r>
              </w:p>
            </w:txbxContent>
          </v:textbox>
          <w10:wrap type="none"/>
        </v:shape>
      </w:pict>
    </w:r>
    <w:r>
      <w:rPr/>
      <w:pict>
        <v:shape style="position:absolute;margin-left:485.600006pt;margin-top:782.147278pt;width:65.5pt;height:13.2pt;mso-position-horizontal-relative:page;mso-position-vertical-relative:page;z-index:-251854848" type="#_x0000_t202" filled="false" stroked="false">
          <v:textbox inset="0,0,0,0">
            <w:txbxContent>
              <w:p>
                <w:pPr>
                  <w:spacing w:before="13"/>
                  <w:ind w:left="20" w:right="0" w:firstLine="0"/>
                  <w:jc w:val="left"/>
                  <w:rPr>
                    <w:b/>
                    <w:i/>
                    <w:sz w:val="20"/>
                  </w:rPr>
                </w:pPr>
                <w:r>
                  <w:rPr>
                    <w:b/>
                    <w:i/>
                    <w:color w:val="000009"/>
                    <w:sz w:val="20"/>
                  </w:rPr>
                  <w:t>Page </w:t>
                </w:r>
                <w:r>
                  <w:rPr/>
                  <w:fldChar w:fldCharType="begin"/>
                </w:r>
                <w:r>
                  <w:rPr>
                    <w:b/>
                    <w:i/>
                    <w:color w:val="000009"/>
                    <w:sz w:val="20"/>
                  </w:rPr>
                  <w:instrText> PAGE </w:instrText>
                </w:r>
                <w:r>
                  <w:rPr/>
                  <w:fldChar w:fldCharType="separate"/>
                </w:r>
                <w:r>
                  <w:rPr/>
                  <w:t>10</w:t>
                </w:r>
                <w:r>
                  <w:rPr/>
                  <w:fldChar w:fldCharType="end"/>
                </w:r>
                <w:r>
                  <w:rPr>
                    <w:b/>
                    <w:i/>
                    <w:color w:val="000009"/>
                    <w:sz w:val="20"/>
                  </w:rPr>
                  <w:t> of 11</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6"/>
      <w:numFmt w:val="decimal"/>
      <w:lvlText w:val="%1."/>
      <w:lvlJc w:val="left"/>
      <w:pPr>
        <w:ind w:left="1768" w:hanging="720"/>
        <w:jc w:val="left"/>
      </w:pPr>
      <w:rPr>
        <w:rFonts w:hint="default" w:ascii="Arial" w:hAnsi="Arial" w:eastAsia="Arial" w:cs="Arial"/>
        <w:b/>
        <w:bCs/>
        <w:i/>
        <w:color w:val="000009"/>
        <w:spacing w:val="-2"/>
        <w:w w:val="100"/>
        <w:sz w:val="28"/>
        <w:szCs w:val="28"/>
        <w:lang w:val="en-US" w:eastAsia="en-US" w:bidi="en-US"/>
      </w:rPr>
    </w:lvl>
    <w:lvl w:ilvl="1">
      <w:start w:val="0"/>
      <w:numFmt w:val="bullet"/>
      <w:lvlText w:val="•"/>
      <w:lvlJc w:val="left"/>
      <w:pPr>
        <w:ind w:left="2596" w:hanging="720"/>
      </w:pPr>
      <w:rPr>
        <w:rFonts w:hint="default"/>
        <w:lang w:val="en-US" w:eastAsia="en-US" w:bidi="en-US"/>
      </w:rPr>
    </w:lvl>
    <w:lvl w:ilvl="2">
      <w:start w:val="0"/>
      <w:numFmt w:val="bullet"/>
      <w:lvlText w:val="•"/>
      <w:lvlJc w:val="left"/>
      <w:pPr>
        <w:ind w:left="3432" w:hanging="720"/>
      </w:pPr>
      <w:rPr>
        <w:rFonts w:hint="default"/>
        <w:lang w:val="en-US" w:eastAsia="en-US" w:bidi="en-US"/>
      </w:rPr>
    </w:lvl>
    <w:lvl w:ilvl="3">
      <w:start w:val="0"/>
      <w:numFmt w:val="bullet"/>
      <w:lvlText w:val="•"/>
      <w:lvlJc w:val="left"/>
      <w:pPr>
        <w:ind w:left="4268" w:hanging="720"/>
      </w:pPr>
      <w:rPr>
        <w:rFonts w:hint="default"/>
        <w:lang w:val="en-US" w:eastAsia="en-US" w:bidi="en-US"/>
      </w:rPr>
    </w:lvl>
    <w:lvl w:ilvl="4">
      <w:start w:val="0"/>
      <w:numFmt w:val="bullet"/>
      <w:lvlText w:val="•"/>
      <w:lvlJc w:val="left"/>
      <w:pPr>
        <w:ind w:left="5104" w:hanging="720"/>
      </w:pPr>
      <w:rPr>
        <w:rFonts w:hint="default"/>
        <w:lang w:val="en-US" w:eastAsia="en-US" w:bidi="en-US"/>
      </w:rPr>
    </w:lvl>
    <w:lvl w:ilvl="5">
      <w:start w:val="0"/>
      <w:numFmt w:val="bullet"/>
      <w:lvlText w:val="•"/>
      <w:lvlJc w:val="left"/>
      <w:pPr>
        <w:ind w:left="5940" w:hanging="720"/>
      </w:pPr>
      <w:rPr>
        <w:rFonts w:hint="default"/>
        <w:lang w:val="en-US" w:eastAsia="en-US" w:bidi="en-US"/>
      </w:rPr>
    </w:lvl>
    <w:lvl w:ilvl="6">
      <w:start w:val="0"/>
      <w:numFmt w:val="bullet"/>
      <w:lvlText w:val="•"/>
      <w:lvlJc w:val="left"/>
      <w:pPr>
        <w:ind w:left="6776" w:hanging="720"/>
      </w:pPr>
      <w:rPr>
        <w:rFonts w:hint="default"/>
        <w:lang w:val="en-US" w:eastAsia="en-US" w:bidi="en-US"/>
      </w:rPr>
    </w:lvl>
    <w:lvl w:ilvl="7">
      <w:start w:val="0"/>
      <w:numFmt w:val="bullet"/>
      <w:lvlText w:val="•"/>
      <w:lvlJc w:val="left"/>
      <w:pPr>
        <w:ind w:left="7612" w:hanging="720"/>
      </w:pPr>
      <w:rPr>
        <w:rFonts w:hint="default"/>
        <w:lang w:val="en-US" w:eastAsia="en-US" w:bidi="en-US"/>
      </w:rPr>
    </w:lvl>
    <w:lvl w:ilvl="8">
      <w:start w:val="0"/>
      <w:numFmt w:val="bullet"/>
      <w:lvlText w:val="•"/>
      <w:lvlJc w:val="left"/>
      <w:pPr>
        <w:ind w:left="8448" w:hanging="720"/>
      </w:pPr>
      <w:rPr>
        <w:rFonts w:hint="default"/>
        <w:lang w:val="en-US" w:eastAsia="en-US" w:bidi="en-US"/>
      </w:rPr>
    </w:lvl>
  </w:abstractNum>
  <w:abstractNum w:abstractNumId="0">
    <w:multiLevelType w:val="hybridMultilevel"/>
    <w:lvl w:ilvl="0">
      <w:start w:val="2"/>
      <w:numFmt w:val="decimal"/>
      <w:lvlText w:val="%1."/>
      <w:lvlJc w:val="left"/>
      <w:pPr>
        <w:ind w:left="1768" w:hanging="720"/>
        <w:jc w:val="left"/>
      </w:pPr>
      <w:rPr>
        <w:rFonts w:hint="default" w:ascii="Arial" w:hAnsi="Arial" w:eastAsia="Arial" w:cs="Arial"/>
        <w:b/>
        <w:bCs/>
        <w:i/>
        <w:color w:val="000009"/>
        <w:spacing w:val="-9"/>
        <w:w w:val="100"/>
        <w:sz w:val="28"/>
        <w:szCs w:val="28"/>
        <w:lang w:val="en-US" w:eastAsia="en-US" w:bidi="en-US"/>
      </w:rPr>
    </w:lvl>
    <w:lvl w:ilvl="1">
      <w:start w:val="0"/>
      <w:numFmt w:val="bullet"/>
      <w:lvlText w:val="•"/>
      <w:lvlJc w:val="left"/>
      <w:pPr>
        <w:ind w:left="2040" w:hanging="720"/>
      </w:pPr>
      <w:rPr>
        <w:rFonts w:hint="default"/>
        <w:lang w:val="en-US" w:eastAsia="en-US" w:bidi="en-US"/>
      </w:rPr>
    </w:lvl>
    <w:lvl w:ilvl="2">
      <w:start w:val="0"/>
      <w:numFmt w:val="bullet"/>
      <w:lvlText w:val="•"/>
      <w:lvlJc w:val="left"/>
      <w:pPr>
        <w:ind w:left="2740" w:hanging="720"/>
      </w:pPr>
      <w:rPr>
        <w:rFonts w:hint="default"/>
        <w:lang w:val="en-US" w:eastAsia="en-US" w:bidi="en-US"/>
      </w:rPr>
    </w:lvl>
    <w:lvl w:ilvl="3">
      <w:start w:val="0"/>
      <w:numFmt w:val="bullet"/>
      <w:lvlText w:val="•"/>
      <w:lvlJc w:val="left"/>
      <w:pPr>
        <w:ind w:left="5860" w:hanging="720"/>
      </w:pPr>
      <w:rPr>
        <w:rFonts w:hint="default"/>
        <w:lang w:val="en-US" w:eastAsia="en-US" w:bidi="en-US"/>
      </w:rPr>
    </w:lvl>
    <w:lvl w:ilvl="4">
      <w:start w:val="0"/>
      <w:numFmt w:val="bullet"/>
      <w:lvlText w:val="•"/>
      <w:lvlJc w:val="left"/>
      <w:pPr>
        <w:ind w:left="6468" w:hanging="720"/>
      </w:pPr>
      <w:rPr>
        <w:rFonts w:hint="default"/>
        <w:lang w:val="en-US" w:eastAsia="en-US" w:bidi="en-US"/>
      </w:rPr>
    </w:lvl>
    <w:lvl w:ilvl="5">
      <w:start w:val="0"/>
      <w:numFmt w:val="bullet"/>
      <w:lvlText w:val="•"/>
      <w:lvlJc w:val="left"/>
      <w:pPr>
        <w:ind w:left="7077" w:hanging="720"/>
      </w:pPr>
      <w:rPr>
        <w:rFonts w:hint="default"/>
        <w:lang w:val="en-US" w:eastAsia="en-US" w:bidi="en-US"/>
      </w:rPr>
    </w:lvl>
    <w:lvl w:ilvl="6">
      <w:start w:val="0"/>
      <w:numFmt w:val="bullet"/>
      <w:lvlText w:val="•"/>
      <w:lvlJc w:val="left"/>
      <w:pPr>
        <w:ind w:left="7685" w:hanging="720"/>
      </w:pPr>
      <w:rPr>
        <w:rFonts w:hint="default"/>
        <w:lang w:val="en-US" w:eastAsia="en-US" w:bidi="en-US"/>
      </w:rPr>
    </w:lvl>
    <w:lvl w:ilvl="7">
      <w:start w:val="0"/>
      <w:numFmt w:val="bullet"/>
      <w:lvlText w:val="•"/>
      <w:lvlJc w:val="left"/>
      <w:pPr>
        <w:ind w:left="8294" w:hanging="720"/>
      </w:pPr>
      <w:rPr>
        <w:rFonts w:hint="default"/>
        <w:lang w:val="en-US" w:eastAsia="en-US" w:bidi="en-US"/>
      </w:rPr>
    </w:lvl>
    <w:lvl w:ilvl="8">
      <w:start w:val="0"/>
      <w:numFmt w:val="bullet"/>
      <w:lvlText w:val="•"/>
      <w:lvlJc w:val="left"/>
      <w:pPr>
        <w:ind w:left="8902" w:hanging="72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8"/>
      <w:szCs w:val="28"/>
      <w:lang w:val="en-US" w:eastAsia="en-US" w:bidi="en-US"/>
    </w:rPr>
  </w:style>
  <w:style w:styleId="Heading1" w:type="paragraph">
    <w:name w:val="Heading 1"/>
    <w:basedOn w:val="Normal"/>
    <w:uiPriority w:val="1"/>
    <w:qFormat/>
    <w:pPr>
      <w:jc w:val="right"/>
      <w:outlineLvl w:val="1"/>
    </w:pPr>
    <w:rPr>
      <w:rFonts w:ascii="Arial" w:hAnsi="Arial" w:eastAsia="Arial" w:cs="Arial"/>
      <w:b/>
      <w:bCs/>
      <w:sz w:val="28"/>
      <w:szCs w:val="28"/>
      <w:lang w:val="en-US" w:eastAsia="en-US" w:bidi="en-US"/>
    </w:rPr>
  </w:style>
  <w:style w:styleId="ListParagraph" w:type="paragraph">
    <w:name w:val="List Paragraph"/>
    <w:basedOn w:val="Normal"/>
    <w:uiPriority w:val="1"/>
    <w:qFormat/>
    <w:pPr>
      <w:ind w:left="1768" w:hanging="720"/>
      <w:jc w:val="both"/>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2020-06-21T05:51:02Z</dcterms:created>
  <dcterms:modified xsi:type="dcterms:W3CDTF">2020-06-21T05:51:02Z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Creator">
    <vt:lpwstr>Writer</vt:lpwstr>
  </property>
  <property fmtid="{D5CDD505-2E9C-101B-9397-08002B2CF9AE}" pid="4" name="LastSaved">
    <vt:filetime>2020-06-21T00:00:00Z</vt:filetime>
  </property>
</Properties>
</file>